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8DC2A73" w14:textId="77777777" w:rsidR="007D19C7" w:rsidRDefault="007D19C7">
      <w:pPr>
        <w:rPr>
          <w:rFonts w:ascii="Century Gothic" w:eastAsia="Century Gothic" w:hAnsi="Century Gothic" w:cs="Century Gothic"/>
        </w:rPr>
      </w:pPr>
    </w:p>
    <w:tbl>
      <w:tblPr>
        <w:tblStyle w:val="a"/>
        <w:tblW w:w="10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9"/>
      </w:tblGrid>
      <w:tr w:rsidR="007D19C7" w14:paraId="28DC2A75" w14:textId="77777777">
        <w:tc>
          <w:tcPr>
            <w:tcW w:w="10209" w:type="dxa"/>
            <w:shd w:val="clear" w:color="auto" w:fill="1155CC"/>
            <w:tcMar>
              <w:top w:w="100" w:type="dxa"/>
              <w:left w:w="100" w:type="dxa"/>
              <w:bottom w:w="100" w:type="dxa"/>
              <w:right w:w="100" w:type="dxa"/>
            </w:tcMar>
          </w:tcPr>
          <w:p w14:paraId="28DC2A74" w14:textId="77777777" w:rsidR="007D19C7" w:rsidRDefault="00095379">
            <w:pPr>
              <w:spacing w:line="240" w:lineRule="auto"/>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t>Aims of our provision in regards to pupils with SEND</w:t>
            </w:r>
          </w:p>
        </w:tc>
      </w:tr>
      <w:tr w:rsidR="007D19C7" w14:paraId="28DC2A82" w14:textId="77777777">
        <w:tc>
          <w:tcPr>
            <w:tcW w:w="10209" w:type="dxa"/>
            <w:shd w:val="clear" w:color="auto" w:fill="auto"/>
            <w:tcMar>
              <w:top w:w="100" w:type="dxa"/>
              <w:left w:w="100" w:type="dxa"/>
              <w:bottom w:w="100" w:type="dxa"/>
              <w:right w:w="100" w:type="dxa"/>
            </w:tcMar>
          </w:tcPr>
          <w:p w14:paraId="28DC2A76" w14:textId="77777777" w:rsidR="007D19C7" w:rsidRDefault="00095379">
            <w:pPr>
              <w:widowControl w:val="0"/>
              <w:numPr>
                <w:ilvl w:val="0"/>
                <w:numId w:val="3"/>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We make reasonable adjustments and tailor our provision for pupils who need this, which is “additional to and different from” that provided within the differentiated curriculum, in regards to the four broad areas of need:</w:t>
            </w:r>
          </w:p>
          <w:p w14:paraId="28DC2A77" w14:textId="77777777" w:rsidR="007D19C7" w:rsidRDefault="00095379">
            <w:pPr>
              <w:widowControl w:val="0"/>
              <w:numPr>
                <w:ilvl w:val="1"/>
                <w:numId w:val="3"/>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Communication and interaction,</w:t>
            </w:r>
          </w:p>
          <w:p w14:paraId="28DC2A78" w14:textId="77777777" w:rsidR="007D19C7" w:rsidRDefault="00095379">
            <w:pPr>
              <w:widowControl w:val="0"/>
              <w:numPr>
                <w:ilvl w:val="1"/>
                <w:numId w:val="3"/>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Cognition and learning,</w:t>
            </w:r>
          </w:p>
          <w:p w14:paraId="28DC2A79" w14:textId="77777777" w:rsidR="007D19C7" w:rsidRDefault="00095379">
            <w:pPr>
              <w:widowControl w:val="0"/>
              <w:numPr>
                <w:ilvl w:val="1"/>
                <w:numId w:val="3"/>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Social, emotional and mental health,</w:t>
            </w:r>
          </w:p>
          <w:p w14:paraId="28DC2A7A" w14:textId="77777777" w:rsidR="007D19C7" w:rsidRDefault="00095379">
            <w:pPr>
              <w:widowControl w:val="0"/>
              <w:numPr>
                <w:ilvl w:val="1"/>
                <w:numId w:val="3"/>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Sensory/physical.</w:t>
            </w:r>
          </w:p>
          <w:p w14:paraId="28DC2A7B" w14:textId="77777777" w:rsidR="007D19C7" w:rsidRDefault="00095379">
            <w:pPr>
              <w:numPr>
                <w:ilvl w:val="0"/>
                <w:numId w:val="3"/>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We ensure that children and young people with SEN engage in the activities of the school, and can access the curriculum, alongside pupils who do not have SEN.</w:t>
            </w:r>
          </w:p>
          <w:p w14:paraId="28DC2A7C" w14:textId="77777777" w:rsidR="007D19C7" w:rsidRDefault="00095379">
            <w:pPr>
              <w:numPr>
                <w:ilvl w:val="0"/>
                <w:numId w:val="3"/>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We aim to build positive relationships with parents and carers, enabling them to express their views, concerns and wishes. </w:t>
            </w:r>
          </w:p>
          <w:p w14:paraId="28DC2A7D" w14:textId="1B22947A" w:rsidR="007D19C7" w:rsidRDefault="00095379">
            <w:pPr>
              <w:numPr>
                <w:ilvl w:val="0"/>
                <w:numId w:val="3"/>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We take pupils’ views into account to involve them in the decision-making process</w:t>
            </w:r>
            <w:r w:rsidR="00DC5C47">
              <w:rPr>
                <w:rFonts w:ascii="Century Gothic" w:eastAsia="Century Gothic" w:hAnsi="Century Gothic" w:cs="Century Gothic"/>
                <w:sz w:val="21"/>
                <w:szCs w:val="21"/>
              </w:rPr>
              <w:t xml:space="preserve"> e.g. through creation of One Page Profiles</w:t>
            </w:r>
            <w:r>
              <w:rPr>
                <w:rFonts w:ascii="Century Gothic" w:eastAsia="Century Gothic" w:hAnsi="Century Gothic" w:cs="Century Gothic"/>
                <w:sz w:val="21"/>
                <w:szCs w:val="21"/>
              </w:rPr>
              <w:t>. We focus on each child with SEN as an individual, highlighting their strengths and capabilities as well as areas they need extra support with, enabling both children and their parents to help identify what works best for them.</w:t>
            </w:r>
          </w:p>
          <w:p w14:paraId="28DC2A7E" w14:textId="77777777" w:rsidR="007D19C7" w:rsidRDefault="00095379">
            <w:pPr>
              <w:numPr>
                <w:ilvl w:val="0"/>
                <w:numId w:val="3"/>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We ensure a high level of staff expertise to meet pupil needs, through well-targeted continuing professional development.</w:t>
            </w:r>
          </w:p>
          <w:p w14:paraId="28DC2A7F" w14:textId="77777777" w:rsidR="007D19C7" w:rsidRDefault="00095379">
            <w:pPr>
              <w:numPr>
                <w:ilvl w:val="0"/>
                <w:numId w:val="3"/>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We support pupils with medical conditions to achieve full inclusion in all school activities by ensuring consultation with health and social care professionals.</w:t>
            </w:r>
          </w:p>
          <w:p w14:paraId="28DC2A80" w14:textId="77777777" w:rsidR="007D19C7" w:rsidRDefault="00095379">
            <w:pPr>
              <w:numPr>
                <w:ilvl w:val="0"/>
                <w:numId w:val="3"/>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We work in cooperative and productive partnership with the Local Authority, the Specialist Education Services and other outside agencies, to ensure there is a multiprofessional approach to meeting the needs of all vulnerable learners.</w:t>
            </w:r>
          </w:p>
          <w:p w14:paraId="214FDDDA" w14:textId="77777777" w:rsidR="007D19C7" w:rsidRDefault="007D19C7">
            <w:pPr>
              <w:spacing w:line="240" w:lineRule="auto"/>
              <w:ind w:left="720"/>
              <w:rPr>
                <w:rFonts w:ascii="Century Gothic" w:eastAsia="Century Gothic" w:hAnsi="Century Gothic" w:cs="Century Gothic"/>
                <w:sz w:val="21"/>
                <w:szCs w:val="21"/>
              </w:rPr>
            </w:pPr>
          </w:p>
          <w:p w14:paraId="28DC2A81" w14:textId="77777777" w:rsidR="00664584" w:rsidRDefault="00664584">
            <w:pPr>
              <w:spacing w:line="240" w:lineRule="auto"/>
              <w:ind w:left="720"/>
              <w:rPr>
                <w:rFonts w:ascii="Century Gothic" w:eastAsia="Century Gothic" w:hAnsi="Century Gothic" w:cs="Century Gothic"/>
                <w:sz w:val="21"/>
                <w:szCs w:val="21"/>
              </w:rPr>
            </w:pPr>
          </w:p>
        </w:tc>
      </w:tr>
      <w:tr w:rsidR="007D19C7" w14:paraId="28DC2A84" w14:textId="77777777">
        <w:tc>
          <w:tcPr>
            <w:tcW w:w="10209" w:type="dxa"/>
            <w:shd w:val="clear" w:color="auto" w:fill="1155CC"/>
            <w:tcMar>
              <w:top w:w="100" w:type="dxa"/>
              <w:left w:w="100" w:type="dxa"/>
              <w:bottom w:w="100" w:type="dxa"/>
              <w:right w:w="100" w:type="dxa"/>
            </w:tcMar>
          </w:tcPr>
          <w:p w14:paraId="28DC2A83" w14:textId="77777777" w:rsidR="007D19C7" w:rsidRDefault="00095379">
            <w:pPr>
              <w:widowControl w:val="0"/>
              <w:pBdr>
                <w:top w:val="nil"/>
                <w:left w:val="nil"/>
                <w:bottom w:val="nil"/>
                <w:right w:val="nil"/>
                <w:between w:val="nil"/>
              </w:pBdr>
              <w:spacing w:line="240" w:lineRule="auto"/>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t xml:space="preserve">What are special educational needs (SEN) or a disability? </w:t>
            </w:r>
          </w:p>
        </w:tc>
      </w:tr>
      <w:tr w:rsidR="007D19C7" w14:paraId="28DC2A8B" w14:textId="77777777">
        <w:tc>
          <w:tcPr>
            <w:tcW w:w="10209" w:type="dxa"/>
            <w:shd w:val="clear" w:color="auto" w:fill="auto"/>
            <w:tcMar>
              <w:top w:w="100" w:type="dxa"/>
              <w:left w:w="100" w:type="dxa"/>
              <w:bottom w:w="100" w:type="dxa"/>
              <w:right w:w="100" w:type="dxa"/>
            </w:tcMar>
          </w:tcPr>
          <w:p w14:paraId="28DC2A85" w14:textId="77777777" w:rsidR="007D19C7" w:rsidRDefault="00095379">
            <w:pPr>
              <w:widowControl w:val="0"/>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The SEND Code of Practice (2014) defines:</w:t>
            </w:r>
          </w:p>
          <w:p w14:paraId="28DC2A86" w14:textId="77777777" w:rsidR="007D19C7" w:rsidRDefault="00095379">
            <w:pPr>
              <w:widowControl w:val="0"/>
              <w:numPr>
                <w:ilvl w:val="0"/>
                <w:numId w:val="9"/>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Special Educational Needs: A child or young person has special educational needs if they have a learning difficulty or disability which calls for special educational provision to be made for them.</w:t>
            </w:r>
          </w:p>
          <w:p w14:paraId="28DC2A87" w14:textId="77777777" w:rsidR="007D19C7" w:rsidRDefault="00095379">
            <w:pPr>
              <w:widowControl w:val="0"/>
              <w:numPr>
                <w:ilvl w:val="1"/>
                <w:numId w:val="9"/>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A learning difficulty or disability is a significantly greater difficulty in learning than the majority of others of the same age.</w:t>
            </w:r>
          </w:p>
          <w:p w14:paraId="28DC2A88" w14:textId="77777777" w:rsidR="007D19C7" w:rsidRDefault="00095379">
            <w:pPr>
              <w:widowControl w:val="0"/>
              <w:numPr>
                <w:ilvl w:val="1"/>
                <w:numId w:val="9"/>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Special educational provision means educational or training provision that is additional to, or different from, that made generally for others of the same age in a mainstream setting in England.</w:t>
            </w:r>
          </w:p>
          <w:p w14:paraId="28DC2A89" w14:textId="77777777" w:rsidR="007D19C7" w:rsidRDefault="00095379">
            <w:pPr>
              <w:widowControl w:val="0"/>
              <w:numPr>
                <w:ilvl w:val="0"/>
                <w:numId w:val="9"/>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Disability: Many children and young people who have SEN may have a disability under the Equality Act 2010 – that is ‘…a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 </w:t>
            </w:r>
          </w:p>
          <w:p w14:paraId="389E35B5" w14:textId="77777777" w:rsidR="007D19C7" w:rsidRDefault="007D19C7">
            <w:pPr>
              <w:widowControl w:val="0"/>
              <w:pBdr>
                <w:top w:val="nil"/>
                <w:left w:val="nil"/>
                <w:bottom w:val="nil"/>
                <w:right w:val="nil"/>
                <w:between w:val="nil"/>
              </w:pBdr>
              <w:spacing w:line="240" w:lineRule="auto"/>
              <w:ind w:left="720"/>
              <w:rPr>
                <w:rFonts w:ascii="Century Gothic" w:eastAsia="Century Gothic" w:hAnsi="Century Gothic" w:cs="Century Gothic"/>
                <w:sz w:val="21"/>
                <w:szCs w:val="21"/>
              </w:rPr>
            </w:pPr>
          </w:p>
          <w:p w14:paraId="28DC2A8A" w14:textId="77777777" w:rsidR="00664584" w:rsidRDefault="00664584">
            <w:pPr>
              <w:widowControl w:val="0"/>
              <w:pBdr>
                <w:top w:val="nil"/>
                <w:left w:val="nil"/>
                <w:bottom w:val="nil"/>
                <w:right w:val="nil"/>
                <w:between w:val="nil"/>
              </w:pBdr>
              <w:spacing w:line="240" w:lineRule="auto"/>
              <w:ind w:left="720"/>
              <w:rPr>
                <w:rFonts w:ascii="Century Gothic" w:eastAsia="Century Gothic" w:hAnsi="Century Gothic" w:cs="Century Gothic"/>
                <w:sz w:val="21"/>
                <w:szCs w:val="21"/>
              </w:rPr>
            </w:pPr>
          </w:p>
        </w:tc>
      </w:tr>
    </w:tbl>
    <w:p w14:paraId="28DC2A8C" w14:textId="77777777" w:rsidR="007D19C7" w:rsidRDefault="007D19C7">
      <w:pPr>
        <w:rPr>
          <w:rFonts w:ascii="Century Gothic" w:eastAsia="Century Gothic" w:hAnsi="Century Gothic" w:cs="Century Gothic"/>
        </w:rPr>
      </w:pPr>
    </w:p>
    <w:p w14:paraId="32E9770C" w14:textId="77777777" w:rsidR="00664584" w:rsidRDefault="00664584">
      <w:pPr>
        <w:rPr>
          <w:rFonts w:ascii="Century Gothic" w:eastAsia="Century Gothic" w:hAnsi="Century Gothic" w:cs="Century Gothic"/>
        </w:rPr>
      </w:pPr>
    </w:p>
    <w:tbl>
      <w:tblPr>
        <w:tblStyle w:val="a0"/>
        <w:tblW w:w="10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9"/>
      </w:tblGrid>
      <w:tr w:rsidR="007D19C7" w14:paraId="28DC2A8E" w14:textId="77777777">
        <w:trPr>
          <w:trHeight w:val="491"/>
        </w:trPr>
        <w:tc>
          <w:tcPr>
            <w:tcW w:w="10209" w:type="dxa"/>
            <w:shd w:val="clear" w:color="auto" w:fill="1155CC"/>
            <w:tcMar>
              <w:top w:w="100" w:type="dxa"/>
              <w:left w:w="100" w:type="dxa"/>
              <w:bottom w:w="100" w:type="dxa"/>
              <w:right w:w="100" w:type="dxa"/>
            </w:tcMar>
          </w:tcPr>
          <w:p w14:paraId="28DC2A8D" w14:textId="77777777" w:rsidR="007D19C7" w:rsidRDefault="00095379">
            <w:pPr>
              <w:widowControl w:val="0"/>
              <w:spacing w:line="240" w:lineRule="auto"/>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lastRenderedPageBreak/>
              <w:t>How are children identified as having Special Educational Needs (SEN)?</w:t>
            </w:r>
          </w:p>
        </w:tc>
      </w:tr>
      <w:tr w:rsidR="007D19C7" w14:paraId="28DC2A97" w14:textId="77777777">
        <w:tc>
          <w:tcPr>
            <w:tcW w:w="10209" w:type="dxa"/>
            <w:shd w:val="clear" w:color="auto" w:fill="auto"/>
            <w:tcMar>
              <w:top w:w="100" w:type="dxa"/>
              <w:left w:w="100" w:type="dxa"/>
              <w:bottom w:w="100" w:type="dxa"/>
              <w:right w:w="100" w:type="dxa"/>
            </w:tcMar>
          </w:tcPr>
          <w:p w14:paraId="28DC2A8F" w14:textId="77777777" w:rsidR="007D19C7" w:rsidRDefault="00095379">
            <w:pPr>
              <w:widowControl w:val="0"/>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At St. Peter &amp; St. Paul Primary School, children are identified as having SEN through a variety of ways, including:</w:t>
            </w:r>
          </w:p>
          <w:p w14:paraId="28DC2A90" w14:textId="77777777" w:rsidR="007D19C7" w:rsidRDefault="00095379">
            <w:pPr>
              <w:widowControl w:val="0"/>
              <w:numPr>
                <w:ilvl w:val="0"/>
                <w:numId w:val="8"/>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Child performing below age-expected levels, which may be evident in baseline assessments, phonics assessments, end of Key Stage SATs etc.</w:t>
            </w:r>
          </w:p>
          <w:p w14:paraId="28DC2A91" w14:textId="7A36152D" w:rsidR="007D19C7" w:rsidRDefault="00095379">
            <w:pPr>
              <w:widowControl w:val="0"/>
              <w:numPr>
                <w:ilvl w:val="0"/>
                <w:numId w:val="8"/>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Concerns raised by a parent, carer, or a teacher, e.g. behaviour or self</w:t>
            </w:r>
            <w:r w:rsidR="00515873">
              <w:rPr>
                <w:rFonts w:ascii="Century Gothic" w:eastAsia="Century Gothic" w:hAnsi="Century Gothic" w:cs="Century Gothic"/>
                <w:sz w:val="21"/>
                <w:szCs w:val="21"/>
              </w:rPr>
              <w:t>-</w:t>
            </w:r>
            <w:r>
              <w:rPr>
                <w:rFonts w:ascii="Century Gothic" w:eastAsia="Century Gothic" w:hAnsi="Century Gothic" w:cs="Century Gothic"/>
                <w:sz w:val="21"/>
                <w:szCs w:val="21"/>
              </w:rPr>
              <w:t>esteem affecting performance. This may be supported by the SENCO observing the child.</w:t>
            </w:r>
          </w:p>
          <w:p w14:paraId="28DC2A92" w14:textId="77777777" w:rsidR="007D19C7" w:rsidRDefault="00095379">
            <w:pPr>
              <w:widowControl w:val="0"/>
              <w:numPr>
                <w:ilvl w:val="0"/>
                <w:numId w:val="8"/>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Liaison with external agencies (e.g. NHS Speech and Language)</w:t>
            </w:r>
          </w:p>
          <w:p w14:paraId="28DC2A93" w14:textId="77777777" w:rsidR="007D19C7" w:rsidRDefault="00095379">
            <w:pPr>
              <w:widowControl w:val="0"/>
              <w:numPr>
                <w:ilvl w:val="0"/>
                <w:numId w:val="8"/>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Health diagnosis through a paediatrician</w:t>
            </w:r>
          </w:p>
          <w:p w14:paraId="28DC2A94" w14:textId="77777777" w:rsidR="007D19C7" w:rsidRDefault="00095379">
            <w:pPr>
              <w:widowControl w:val="0"/>
              <w:numPr>
                <w:ilvl w:val="0"/>
                <w:numId w:val="8"/>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Liaison with previous school or schools within the MAT, including pre-school checks</w:t>
            </w:r>
          </w:p>
          <w:p w14:paraId="28DC2A95" w14:textId="2029D564" w:rsidR="007D19C7" w:rsidRDefault="00095379">
            <w:pPr>
              <w:widowControl w:val="0"/>
              <w:numPr>
                <w:ilvl w:val="0"/>
                <w:numId w:val="8"/>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External assessment tools to support identification of difficulties (e.g.</w:t>
            </w:r>
            <w:r>
              <w:rPr>
                <w:rFonts w:ascii="Century Gothic" w:eastAsia="Century Gothic" w:hAnsi="Century Gothic" w:cs="Century Gothic"/>
                <w:sz w:val="21"/>
                <w:szCs w:val="21"/>
              </w:rPr>
              <w:t xml:space="preserve"> NELI Assessment in Year R, </w:t>
            </w:r>
            <w:r w:rsidR="00515873">
              <w:rPr>
                <w:rFonts w:ascii="Century Gothic" w:eastAsia="Century Gothic" w:hAnsi="Century Gothic" w:cs="Century Gothic"/>
                <w:sz w:val="21"/>
                <w:szCs w:val="21"/>
              </w:rPr>
              <w:t xml:space="preserve">screeners administered by the SENCO e.g. Dyslexia in </w:t>
            </w:r>
            <w:r w:rsidR="00664584">
              <w:rPr>
                <w:rFonts w:ascii="Century Gothic" w:eastAsia="Century Gothic" w:hAnsi="Century Gothic" w:cs="Century Gothic"/>
                <w:sz w:val="21"/>
                <w:szCs w:val="21"/>
              </w:rPr>
              <w:t xml:space="preserve">Year 3 and above, </w:t>
            </w:r>
            <w:r w:rsidR="00515873">
              <w:rPr>
                <w:rFonts w:ascii="Century Gothic" w:eastAsia="Century Gothic" w:hAnsi="Century Gothic" w:cs="Century Gothic"/>
                <w:sz w:val="21"/>
                <w:szCs w:val="21"/>
              </w:rPr>
              <w:t>Speech Sounds, Phonological Awareness</w:t>
            </w:r>
            <w:r w:rsidR="00664584">
              <w:rPr>
                <w:rFonts w:ascii="Century Gothic" w:eastAsia="Century Gothic" w:hAnsi="Century Gothic" w:cs="Century Gothic"/>
                <w:sz w:val="21"/>
                <w:szCs w:val="21"/>
              </w:rPr>
              <w:t>)</w:t>
            </w:r>
          </w:p>
          <w:p w14:paraId="3BB2AD82" w14:textId="77777777" w:rsidR="007D19C7" w:rsidRDefault="007D19C7">
            <w:pPr>
              <w:widowControl w:val="0"/>
              <w:spacing w:line="240" w:lineRule="auto"/>
              <w:ind w:left="720"/>
              <w:rPr>
                <w:rFonts w:ascii="Century Gothic" w:eastAsia="Century Gothic" w:hAnsi="Century Gothic" w:cs="Century Gothic"/>
                <w:sz w:val="21"/>
                <w:szCs w:val="21"/>
              </w:rPr>
            </w:pPr>
          </w:p>
          <w:p w14:paraId="28DC2A96" w14:textId="77777777" w:rsidR="00664584" w:rsidRDefault="00664584">
            <w:pPr>
              <w:widowControl w:val="0"/>
              <w:spacing w:line="240" w:lineRule="auto"/>
              <w:ind w:left="720"/>
              <w:rPr>
                <w:rFonts w:ascii="Century Gothic" w:eastAsia="Century Gothic" w:hAnsi="Century Gothic" w:cs="Century Gothic"/>
                <w:sz w:val="21"/>
                <w:szCs w:val="21"/>
              </w:rPr>
            </w:pPr>
          </w:p>
        </w:tc>
      </w:tr>
      <w:tr w:rsidR="007D19C7" w14:paraId="28DC2A99" w14:textId="77777777">
        <w:tc>
          <w:tcPr>
            <w:tcW w:w="10209" w:type="dxa"/>
            <w:shd w:val="clear" w:color="auto" w:fill="1155CC"/>
            <w:tcMar>
              <w:top w:w="100" w:type="dxa"/>
              <w:left w:w="100" w:type="dxa"/>
              <w:bottom w:w="100" w:type="dxa"/>
              <w:right w:w="100" w:type="dxa"/>
            </w:tcMar>
          </w:tcPr>
          <w:p w14:paraId="28DC2A98" w14:textId="77777777" w:rsidR="007D19C7" w:rsidRDefault="00095379">
            <w:pPr>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t>How will parents be informed about their child’s learning and targets?</w:t>
            </w:r>
          </w:p>
        </w:tc>
      </w:tr>
      <w:tr w:rsidR="007D19C7" w14:paraId="28DC2A9F" w14:textId="77777777">
        <w:tc>
          <w:tcPr>
            <w:tcW w:w="10209" w:type="dxa"/>
            <w:shd w:val="clear" w:color="auto" w:fill="auto"/>
            <w:tcMar>
              <w:top w:w="100" w:type="dxa"/>
              <w:left w:w="100" w:type="dxa"/>
              <w:bottom w:w="100" w:type="dxa"/>
              <w:right w:w="100" w:type="dxa"/>
            </w:tcMar>
          </w:tcPr>
          <w:p w14:paraId="28DC2A9A" w14:textId="77777777" w:rsidR="007D19C7" w:rsidRDefault="00095379">
            <w:pPr>
              <w:numPr>
                <w:ilvl w:val="0"/>
                <w:numId w:val="1"/>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If a teacher has initial concerns about a child’s learning or behaviour, these concerns will be discussed with parents in the first instance.</w:t>
            </w:r>
          </w:p>
          <w:p w14:paraId="28DC2A9B" w14:textId="77777777" w:rsidR="007D19C7" w:rsidRDefault="00095379">
            <w:pPr>
              <w:numPr>
                <w:ilvl w:val="0"/>
                <w:numId w:val="1"/>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If a child is on the Special Educational Needs and/or Disabilities (SEND) register, parents will be informed by the class teacher. </w:t>
            </w:r>
          </w:p>
          <w:p w14:paraId="28DC2A9C" w14:textId="569A6D46" w:rsidR="007D19C7" w:rsidRDefault="00A72959">
            <w:pPr>
              <w:numPr>
                <w:ilvl w:val="0"/>
                <w:numId w:val="1"/>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A</w:t>
            </w:r>
            <w:r w:rsidR="00095379">
              <w:rPr>
                <w:rFonts w:ascii="Century Gothic" w:eastAsia="Century Gothic" w:hAnsi="Century Gothic" w:cs="Century Gothic"/>
                <w:sz w:val="21"/>
                <w:szCs w:val="21"/>
              </w:rPr>
              <w:t xml:space="preserve"> One Page Profile</w:t>
            </w:r>
            <w:r>
              <w:rPr>
                <w:rFonts w:ascii="Century Gothic" w:eastAsia="Century Gothic" w:hAnsi="Century Gothic" w:cs="Century Gothic"/>
                <w:sz w:val="21"/>
                <w:szCs w:val="21"/>
              </w:rPr>
              <w:t xml:space="preserve"> will be co-created by the child and a member of staff (usually the SENCO)</w:t>
            </w:r>
            <w:r w:rsidR="00095379">
              <w:rPr>
                <w:rFonts w:ascii="Century Gothic" w:eastAsia="Century Gothic" w:hAnsi="Century Gothic" w:cs="Century Gothic"/>
                <w:sz w:val="21"/>
                <w:szCs w:val="21"/>
              </w:rPr>
              <w:t>, which outlines their strengths and needs.</w:t>
            </w:r>
          </w:p>
          <w:p w14:paraId="28DC2A9D" w14:textId="41EBD6C3" w:rsidR="007D19C7" w:rsidRDefault="00A72959">
            <w:pPr>
              <w:numPr>
                <w:ilvl w:val="0"/>
                <w:numId w:val="1"/>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All children on the SEN register will have a</w:t>
            </w:r>
            <w:r w:rsidR="00095379">
              <w:rPr>
                <w:rFonts w:ascii="Century Gothic" w:eastAsia="Century Gothic" w:hAnsi="Century Gothic" w:cs="Century Gothic"/>
                <w:sz w:val="21"/>
                <w:szCs w:val="21"/>
              </w:rPr>
              <w:t xml:space="preserve"> Pupil Passport, which is a working document that identifies children's targets for the term and how </w:t>
            </w:r>
            <w:r w:rsidR="00A10480">
              <w:rPr>
                <w:rFonts w:ascii="Century Gothic" w:eastAsia="Century Gothic" w:hAnsi="Century Gothic" w:cs="Century Gothic"/>
                <w:sz w:val="21"/>
                <w:szCs w:val="21"/>
              </w:rPr>
              <w:t xml:space="preserve">the child, parents </w:t>
            </w:r>
            <w:r w:rsidR="00095379">
              <w:rPr>
                <w:rFonts w:ascii="Century Gothic" w:eastAsia="Century Gothic" w:hAnsi="Century Gothic" w:cs="Century Gothic"/>
                <w:sz w:val="21"/>
                <w:szCs w:val="21"/>
              </w:rPr>
              <w:t xml:space="preserve">and the school can help achieve those targets. </w:t>
            </w:r>
            <w:r w:rsidR="00403350">
              <w:rPr>
                <w:rFonts w:ascii="Century Gothic" w:eastAsia="Century Gothic" w:hAnsi="Century Gothic" w:cs="Century Gothic"/>
                <w:sz w:val="21"/>
                <w:szCs w:val="21"/>
              </w:rPr>
              <w:t xml:space="preserve">Their class teacher and the SENCO </w:t>
            </w:r>
            <w:r w:rsidR="00095379">
              <w:rPr>
                <w:rFonts w:ascii="Century Gothic" w:eastAsia="Century Gothic" w:hAnsi="Century Gothic" w:cs="Century Gothic"/>
                <w:sz w:val="21"/>
                <w:szCs w:val="21"/>
              </w:rPr>
              <w:t xml:space="preserve">will then monitor and review your child’s progress as appropriate - these targets will be discussed and reviewed with parents at our termly Parents Evenings. </w:t>
            </w:r>
          </w:p>
          <w:p w14:paraId="4291E5E2" w14:textId="25664F2A" w:rsidR="00403350" w:rsidRDefault="00403350" w:rsidP="00403350">
            <w:pPr>
              <w:numPr>
                <w:ilvl w:val="1"/>
                <w:numId w:val="1"/>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If a child has an EHCP, their Pupil Passport targets will be directly linked to their EHCP outcomes.</w:t>
            </w:r>
          </w:p>
          <w:p w14:paraId="28DC2A9E" w14:textId="77777777" w:rsidR="007D19C7" w:rsidRDefault="007D19C7">
            <w:pPr>
              <w:widowControl w:val="0"/>
              <w:spacing w:line="240" w:lineRule="auto"/>
              <w:rPr>
                <w:rFonts w:ascii="Century Gothic" w:eastAsia="Century Gothic" w:hAnsi="Century Gothic" w:cs="Century Gothic"/>
                <w:sz w:val="21"/>
                <w:szCs w:val="21"/>
              </w:rPr>
            </w:pPr>
          </w:p>
        </w:tc>
      </w:tr>
      <w:tr w:rsidR="007D19C7" w14:paraId="28DC2AA1" w14:textId="77777777">
        <w:tc>
          <w:tcPr>
            <w:tcW w:w="10209" w:type="dxa"/>
            <w:shd w:val="clear" w:color="auto" w:fill="1155CC"/>
            <w:tcMar>
              <w:top w:w="100" w:type="dxa"/>
              <w:left w:w="100" w:type="dxa"/>
              <w:bottom w:w="100" w:type="dxa"/>
              <w:right w:w="100" w:type="dxa"/>
            </w:tcMar>
          </w:tcPr>
          <w:p w14:paraId="28DC2AA0" w14:textId="77777777" w:rsidR="007D19C7" w:rsidRDefault="00095379">
            <w:pPr>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t>How is the decision made about what support my child will receive?</w:t>
            </w:r>
          </w:p>
        </w:tc>
      </w:tr>
      <w:tr w:rsidR="007D19C7" w14:paraId="28DC2AA6" w14:textId="77777777">
        <w:tc>
          <w:tcPr>
            <w:tcW w:w="10209" w:type="dxa"/>
            <w:shd w:val="clear" w:color="auto" w:fill="auto"/>
            <w:tcMar>
              <w:top w:w="100" w:type="dxa"/>
              <w:left w:w="100" w:type="dxa"/>
              <w:bottom w:w="100" w:type="dxa"/>
              <w:right w:w="100" w:type="dxa"/>
            </w:tcMar>
          </w:tcPr>
          <w:p w14:paraId="28DC2AA2" w14:textId="7CA615D6" w:rsidR="007D19C7" w:rsidRDefault="00095379">
            <w:pPr>
              <w:numPr>
                <w:ilvl w:val="0"/>
                <w:numId w:val="5"/>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With parental consent, and where appropriate, the SENCO can make referrals for an assessment of ADHD or ASD through the </w:t>
            </w:r>
            <w:r w:rsidR="004B3826">
              <w:rPr>
                <w:rFonts w:ascii="Century Gothic" w:eastAsia="Century Gothic" w:hAnsi="Century Gothic" w:cs="Century Gothic"/>
                <w:sz w:val="21"/>
                <w:szCs w:val="21"/>
              </w:rPr>
              <w:t>NHS</w:t>
            </w:r>
            <w:r>
              <w:rPr>
                <w:rFonts w:ascii="Century Gothic" w:eastAsia="Century Gothic" w:hAnsi="Century Gothic" w:cs="Century Gothic"/>
                <w:sz w:val="21"/>
                <w:szCs w:val="21"/>
              </w:rPr>
              <w:t xml:space="preserve"> NDD Pathway, speech and language support through the NHS, or a private Educational Psychologist assessment.</w:t>
            </w:r>
          </w:p>
          <w:p w14:paraId="28DC2AA3" w14:textId="77777777" w:rsidR="007D19C7" w:rsidRDefault="00095379">
            <w:pPr>
              <w:numPr>
                <w:ilvl w:val="0"/>
                <w:numId w:val="5"/>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If a child has an Education, Health and Care Plan (EHCP), this will specify the support needed for the child. We will also arrange Annual Review meetings with parents and any other professionals involved, to ensure that the plan is still appropriate for the child and make any necessary changes.</w:t>
            </w:r>
          </w:p>
          <w:p w14:paraId="28DC2AA4" w14:textId="77777777" w:rsidR="007D19C7" w:rsidRDefault="00095379">
            <w:pPr>
              <w:numPr>
                <w:ilvl w:val="0"/>
                <w:numId w:val="5"/>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For all other children with an identified additional need, either on our SEND register or not, the type of support given to the child will depend on their needs, and the adults available in class to support them (this may be 1:1 or in a small group). Their support and targets will be reviewed at least termly, with advice from the SENCO and in meetings with parents, which will be recorded in their Pupil Passport. </w:t>
            </w:r>
          </w:p>
          <w:p w14:paraId="28DC2AA5" w14:textId="0AA0BB1E" w:rsidR="007D19C7" w:rsidRDefault="007D19C7" w:rsidP="004B3826">
            <w:pPr>
              <w:spacing w:line="240" w:lineRule="auto"/>
              <w:ind w:left="360"/>
              <w:rPr>
                <w:rFonts w:ascii="Century Gothic" w:eastAsia="Century Gothic" w:hAnsi="Century Gothic" w:cs="Century Gothic"/>
                <w:sz w:val="21"/>
                <w:szCs w:val="21"/>
              </w:rPr>
            </w:pPr>
          </w:p>
        </w:tc>
      </w:tr>
    </w:tbl>
    <w:p w14:paraId="28DC2AA7" w14:textId="77777777" w:rsidR="007D19C7" w:rsidRDefault="007D19C7">
      <w:pPr>
        <w:rPr>
          <w:rFonts w:ascii="Century Gothic" w:eastAsia="Century Gothic" w:hAnsi="Century Gothic" w:cs="Century Gothic"/>
        </w:rPr>
      </w:pPr>
    </w:p>
    <w:tbl>
      <w:tblPr>
        <w:tblStyle w:val="a1"/>
        <w:tblW w:w="10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95"/>
        <w:gridCol w:w="3105"/>
      </w:tblGrid>
      <w:tr w:rsidR="007D19C7" w14:paraId="28DC2AA9" w14:textId="77777777">
        <w:trPr>
          <w:trHeight w:val="460"/>
        </w:trPr>
        <w:tc>
          <w:tcPr>
            <w:tcW w:w="10200" w:type="dxa"/>
            <w:gridSpan w:val="2"/>
            <w:shd w:val="clear" w:color="auto" w:fill="1155CC"/>
            <w:tcMar>
              <w:top w:w="100" w:type="dxa"/>
              <w:left w:w="100" w:type="dxa"/>
              <w:bottom w:w="100" w:type="dxa"/>
              <w:right w:w="100" w:type="dxa"/>
            </w:tcMar>
          </w:tcPr>
          <w:p w14:paraId="28DC2AA8" w14:textId="77777777" w:rsidR="007D19C7" w:rsidRDefault="00095379">
            <w:pPr>
              <w:ind w:left="360"/>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t>How will the school support my child?</w:t>
            </w:r>
          </w:p>
        </w:tc>
      </w:tr>
      <w:tr w:rsidR="007D19C7" w14:paraId="28DC2AAB" w14:textId="77777777">
        <w:trPr>
          <w:trHeight w:val="410"/>
        </w:trPr>
        <w:tc>
          <w:tcPr>
            <w:tcW w:w="10200" w:type="dxa"/>
            <w:gridSpan w:val="2"/>
            <w:shd w:val="clear" w:color="auto" w:fill="auto"/>
            <w:tcMar>
              <w:top w:w="100" w:type="dxa"/>
              <w:left w:w="100" w:type="dxa"/>
              <w:bottom w:w="100" w:type="dxa"/>
              <w:right w:w="100" w:type="dxa"/>
            </w:tcMar>
          </w:tcPr>
          <w:p w14:paraId="28DC2AAA" w14:textId="1A924E14" w:rsidR="007D19C7" w:rsidRDefault="00095379">
            <w:p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The level of support a child will receive will depend on their needs. Where possible, we wish to meet the needs of children through ‘quality first teaching’ in the classroom</w:t>
            </w:r>
            <w:r w:rsidR="009C36D7">
              <w:rPr>
                <w:rFonts w:ascii="Century Gothic" w:eastAsia="Century Gothic" w:hAnsi="Century Gothic" w:cs="Century Gothic"/>
                <w:sz w:val="21"/>
                <w:szCs w:val="21"/>
              </w:rPr>
              <w:t xml:space="preserve"> and through our Universal Offer (see separate document on our school website)</w:t>
            </w:r>
            <w:r>
              <w:rPr>
                <w:rFonts w:ascii="Century Gothic" w:eastAsia="Century Gothic" w:hAnsi="Century Gothic" w:cs="Century Gothic"/>
                <w:sz w:val="21"/>
                <w:szCs w:val="21"/>
              </w:rPr>
              <w:t>. However, we recognise that in some cases, additional help is necessary. This can include:</w:t>
            </w:r>
          </w:p>
        </w:tc>
      </w:tr>
      <w:tr w:rsidR="007D19C7" w14:paraId="28DC2AB6" w14:textId="77777777">
        <w:tc>
          <w:tcPr>
            <w:tcW w:w="7095" w:type="dxa"/>
            <w:shd w:val="clear" w:color="auto" w:fill="auto"/>
            <w:tcMar>
              <w:top w:w="100" w:type="dxa"/>
              <w:left w:w="100" w:type="dxa"/>
              <w:bottom w:w="100" w:type="dxa"/>
              <w:right w:w="100" w:type="dxa"/>
            </w:tcMar>
          </w:tcPr>
          <w:p w14:paraId="28DC2AAC" w14:textId="77777777" w:rsidR="007D19C7" w:rsidRDefault="00095379">
            <w:pPr>
              <w:numPr>
                <w:ilvl w:val="0"/>
                <w:numId w:val="4"/>
              </w:numPr>
              <w:spacing w:line="240" w:lineRule="auto"/>
              <w:rPr>
                <w:rFonts w:ascii="Century Gothic" w:eastAsia="Century Gothic" w:hAnsi="Century Gothic" w:cs="Century Gothic"/>
                <w:sz w:val="21"/>
                <w:szCs w:val="21"/>
              </w:rPr>
            </w:pPr>
            <w:r w:rsidRPr="00001B61">
              <w:rPr>
                <w:rFonts w:ascii="Century Gothic" w:eastAsia="Century Gothic" w:hAnsi="Century Gothic" w:cs="Century Gothic"/>
                <w:sz w:val="21"/>
                <w:szCs w:val="21"/>
                <w:highlight w:val="cyan"/>
              </w:rPr>
              <w:t>Differentiated learning</w:t>
            </w:r>
            <w:r>
              <w:rPr>
                <w:rFonts w:ascii="Century Gothic" w:eastAsia="Century Gothic" w:hAnsi="Century Gothic" w:cs="Century Gothic"/>
                <w:sz w:val="21"/>
                <w:szCs w:val="21"/>
              </w:rPr>
              <w:t xml:space="preserve"> within the classroom so that all children can access the curriculum at their level. This may include additional adult support, or adapted resources.</w:t>
            </w:r>
          </w:p>
          <w:p w14:paraId="28DC2AAD" w14:textId="54455D57" w:rsidR="007D19C7" w:rsidRDefault="00001B61">
            <w:pPr>
              <w:numPr>
                <w:ilvl w:val="0"/>
                <w:numId w:val="4"/>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S</w:t>
            </w:r>
            <w:r w:rsidR="00095379">
              <w:rPr>
                <w:rFonts w:ascii="Century Gothic" w:eastAsia="Century Gothic" w:hAnsi="Century Gothic" w:cs="Century Gothic"/>
                <w:sz w:val="21"/>
                <w:szCs w:val="21"/>
              </w:rPr>
              <w:t xml:space="preserve">mall group </w:t>
            </w:r>
            <w:r w:rsidR="00095379" w:rsidRPr="00001B61">
              <w:rPr>
                <w:rFonts w:ascii="Century Gothic" w:eastAsia="Century Gothic" w:hAnsi="Century Gothic" w:cs="Century Gothic"/>
                <w:sz w:val="21"/>
                <w:szCs w:val="21"/>
                <w:highlight w:val="cyan"/>
              </w:rPr>
              <w:t>interventions</w:t>
            </w:r>
            <w:r w:rsidR="00095379">
              <w:rPr>
                <w:rFonts w:ascii="Century Gothic" w:eastAsia="Century Gothic" w:hAnsi="Century Gothic" w:cs="Century Gothic"/>
                <w:sz w:val="21"/>
                <w:szCs w:val="21"/>
              </w:rPr>
              <w:t xml:space="preserve"> (e.g. Precision Spelling, Colourful Semantics, Lego Therapy).</w:t>
            </w:r>
          </w:p>
          <w:p w14:paraId="28DC2AAE" w14:textId="77777777" w:rsidR="007D19C7" w:rsidRDefault="00095379">
            <w:pPr>
              <w:numPr>
                <w:ilvl w:val="0"/>
                <w:numId w:val="4"/>
              </w:numPr>
              <w:spacing w:line="240" w:lineRule="auto"/>
              <w:rPr>
                <w:rFonts w:ascii="Century Gothic" w:eastAsia="Century Gothic" w:hAnsi="Century Gothic" w:cs="Century Gothic"/>
                <w:sz w:val="21"/>
                <w:szCs w:val="21"/>
              </w:rPr>
            </w:pPr>
            <w:r w:rsidRPr="00001B61">
              <w:rPr>
                <w:rFonts w:ascii="Century Gothic" w:eastAsia="Century Gothic" w:hAnsi="Century Gothic" w:cs="Century Gothic"/>
                <w:sz w:val="21"/>
                <w:szCs w:val="21"/>
                <w:highlight w:val="cyan"/>
              </w:rPr>
              <w:t>Visual timetables</w:t>
            </w:r>
            <w:r>
              <w:rPr>
                <w:rFonts w:ascii="Century Gothic" w:eastAsia="Century Gothic" w:hAnsi="Century Gothic" w:cs="Century Gothic"/>
                <w:sz w:val="21"/>
                <w:szCs w:val="21"/>
              </w:rPr>
              <w:t xml:space="preserve"> for all children to help with routine and structure of the day, as well as now / next boards and sand timers for children who need more support with structuring the school day and understanding how long to focus for.</w:t>
            </w:r>
          </w:p>
          <w:p w14:paraId="28DC2AAF" w14:textId="356F9E32" w:rsidR="007D19C7" w:rsidRDefault="00095379">
            <w:pPr>
              <w:numPr>
                <w:ilvl w:val="0"/>
                <w:numId w:val="4"/>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Provision of differentiated resources and specific </w:t>
            </w:r>
            <w:r w:rsidRPr="00001B61">
              <w:rPr>
                <w:rFonts w:ascii="Century Gothic" w:eastAsia="Century Gothic" w:hAnsi="Century Gothic" w:cs="Century Gothic"/>
                <w:sz w:val="21"/>
                <w:szCs w:val="21"/>
                <w:highlight w:val="cyan"/>
              </w:rPr>
              <w:t>environmental adaptations</w:t>
            </w:r>
            <w:r>
              <w:rPr>
                <w:rFonts w:ascii="Century Gothic" w:eastAsia="Century Gothic" w:hAnsi="Century Gothic" w:cs="Century Gothic"/>
                <w:sz w:val="21"/>
                <w:szCs w:val="21"/>
              </w:rPr>
              <w:t xml:space="preserve"> within class such as ear defenders, pencil grips, writing slopes, colour overlays, use of adaptive technology e.g.</w:t>
            </w:r>
            <w:r w:rsidR="00001B61">
              <w:rPr>
                <w:rFonts w:ascii="Century Gothic" w:eastAsia="Century Gothic" w:hAnsi="Century Gothic" w:cs="Century Gothic"/>
                <w:sz w:val="21"/>
                <w:szCs w:val="21"/>
              </w:rPr>
              <w:t xml:space="preserve"> typing</w:t>
            </w:r>
            <w:r>
              <w:rPr>
                <w:rFonts w:ascii="Century Gothic" w:eastAsia="Century Gothic" w:hAnsi="Century Gothic" w:cs="Century Gothic"/>
                <w:sz w:val="21"/>
                <w:szCs w:val="21"/>
              </w:rPr>
              <w:t>, and personalised learning aids e.g. word mats and sound mats.</w:t>
            </w:r>
          </w:p>
          <w:p w14:paraId="28DC2AB0" w14:textId="3A04C55E" w:rsidR="007D19C7" w:rsidRPr="00320253" w:rsidRDefault="00095379" w:rsidP="00320253">
            <w:pPr>
              <w:numPr>
                <w:ilvl w:val="0"/>
                <w:numId w:val="4"/>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An emphasis on emotional and mental health through our PSHE curriculum, as well as extra support for some children using the ‘</w:t>
            </w:r>
            <w:r w:rsidRPr="00320253">
              <w:rPr>
                <w:rFonts w:ascii="Century Gothic" w:eastAsia="Century Gothic" w:hAnsi="Century Gothic" w:cs="Century Gothic"/>
                <w:sz w:val="21"/>
                <w:szCs w:val="21"/>
                <w:highlight w:val="cyan"/>
              </w:rPr>
              <w:t>Zones of Regulation</w:t>
            </w:r>
            <w:r>
              <w:rPr>
                <w:rFonts w:ascii="Century Gothic" w:eastAsia="Century Gothic" w:hAnsi="Century Gothic" w:cs="Century Gothic"/>
                <w:sz w:val="21"/>
                <w:szCs w:val="21"/>
              </w:rPr>
              <w:t xml:space="preserve">’ approach and if necessary access to </w:t>
            </w:r>
            <w:r w:rsidR="00001B61" w:rsidRPr="00320253">
              <w:rPr>
                <w:rFonts w:ascii="Century Gothic" w:eastAsia="Century Gothic" w:hAnsi="Century Gothic" w:cs="Century Gothic"/>
                <w:sz w:val="21"/>
                <w:szCs w:val="21"/>
                <w:highlight w:val="cyan"/>
              </w:rPr>
              <w:t>ELSA</w:t>
            </w:r>
            <w:r>
              <w:rPr>
                <w:rFonts w:ascii="Century Gothic" w:eastAsia="Century Gothic" w:hAnsi="Century Gothic" w:cs="Century Gothic"/>
                <w:sz w:val="21"/>
                <w:szCs w:val="21"/>
              </w:rPr>
              <w:t xml:space="preserve"> trained member</w:t>
            </w:r>
            <w:r>
              <w:rPr>
                <w:rFonts w:ascii="Century Gothic" w:eastAsia="Century Gothic" w:hAnsi="Century Gothic" w:cs="Century Gothic"/>
                <w:sz w:val="21"/>
                <w:szCs w:val="21"/>
              </w:rPr>
              <w:t xml:space="preserve"> of staff</w:t>
            </w:r>
            <w:r w:rsidR="00001B61">
              <w:rPr>
                <w:rFonts w:ascii="Century Gothic" w:eastAsia="Century Gothic" w:hAnsi="Century Gothic" w:cs="Century Gothic"/>
                <w:sz w:val="21"/>
                <w:szCs w:val="21"/>
              </w:rPr>
              <w:t xml:space="preserve"> (Emotional Literacy Support Assi</w:t>
            </w:r>
            <w:r w:rsidR="00320253">
              <w:rPr>
                <w:rFonts w:ascii="Century Gothic" w:eastAsia="Century Gothic" w:hAnsi="Century Gothic" w:cs="Century Gothic"/>
                <w:sz w:val="21"/>
                <w:szCs w:val="21"/>
              </w:rPr>
              <w:t>stant)</w:t>
            </w:r>
            <w:r>
              <w:rPr>
                <w:rFonts w:ascii="Century Gothic" w:eastAsia="Century Gothic" w:hAnsi="Century Gothic" w:cs="Century Gothic"/>
                <w:sz w:val="21"/>
                <w:szCs w:val="21"/>
              </w:rPr>
              <w:t xml:space="preserve">. </w:t>
            </w:r>
            <w:r w:rsidRPr="00320253">
              <w:rPr>
                <w:rFonts w:ascii="Century Gothic" w:eastAsia="Century Gothic" w:hAnsi="Century Gothic" w:cs="Century Gothic"/>
                <w:sz w:val="21"/>
                <w:szCs w:val="21"/>
              </w:rPr>
              <w:t>Referrals to our MAT play therapist or the School Nursing team can be arranged for children who may need further support.</w:t>
            </w:r>
          </w:p>
          <w:p w14:paraId="28DC2AB1" w14:textId="128B39AA" w:rsidR="007D19C7" w:rsidRDefault="00095379">
            <w:pPr>
              <w:numPr>
                <w:ilvl w:val="0"/>
                <w:numId w:val="4"/>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For some children, access to </w:t>
            </w:r>
            <w:r w:rsidR="00320253">
              <w:rPr>
                <w:rFonts w:ascii="Century Gothic" w:eastAsia="Century Gothic" w:hAnsi="Century Gothic" w:cs="Century Gothic"/>
                <w:sz w:val="21"/>
                <w:szCs w:val="21"/>
              </w:rPr>
              <w:t xml:space="preserve">a </w:t>
            </w:r>
            <w:r w:rsidR="00320253" w:rsidRPr="00D33419">
              <w:rPr>
                <w:rFonts w:ascii="Century Gothic" w:eastAsia="Century Gothic" w:hAnsi="Century Gothic" w:cs="Century Gothic"/>
                <w:sz w:val="21"/>
                <w:szCs w:val="21"/>
                <w:highlight w:val="cyan"/>
              </w:rPr>
              <w:t>quiet space</w:t>
            </w:r>
            <w:r w:rsidR="00320253">
              <w:rPr>
                <w:rFonts w:ascii="Century Gothic" w:eastAsia="Century Gothic" w:hAnsi="Century Gothic" w:cs="Century Gothic"/>
                <w:sz w:val="21"/>
                <w:szCs w:val="21"/>
              </w:rPr>
              <w:t xml:space="preserve"> </w:t>
            </w:r>
            <w:r>
              <w:rPr>
                <w:rFonts w:ascii="Century Gothic" w:eastAsia="Century Gothic" w:hAnsi="Century Gothic" w:cs="Century Gothic"/>
                <w:sz w:val="21"/>
                <w:szCs w:val="21"/>
              </w:rPr>
              <w:t>is appropriate</w:t>
            </w:r>
            <w:r w:rsidR="00320253">
              <w:rPr>
                <w:rFonts w:ascii="Century Gothic" w:eastAsia="Century Gothic" w:hAnsi="Century Gothic" w:cs="Century Gothic"/>
                <w:sz w:val="21"/>
                <w:szCs w:val="21"/>
              </w:rPr>
              <w:t xml:space="preserve">. </w:t>
            </w:r>
            <w:r w:rsidR="00D33419">
              <w:rPr>
                <w:rFonts w:ascii="Century Gothic" w:eastAsia="Century Gothic" w:hAnsi="Century Gothic" w:cs="Century Gothic"/>
                <w:sz w:val="21"/>
                <w:szCs w:val="21"/>
              </w:rPr>
              <w:t xml:space="preserve">Some children may use </w:t>
            </w:r>
            <w:r w:rsidR="00D33419" w:rsidRPr="00D33419">
              <w:rPr>
                <w:rFonts w:ascii="Century Gothic" w:eastAsia="Century Gothic" w:hAnsi="Century Gothic" w:cs="Century Gothic"/>
                <w:sz w:val="21"/>
                <w:szCs w:val="21"/>
                <w:highlight w:val="cyan"/>
              </w:rPr>
              <w:t>break cards</w:t>
            </w:r>
            <w:r w:rsidR="00D33419">
              <w:rPr>
                <w:rFonts w:ascii="Century Gothic" w:eastAsia="Century Gothic" w:hAnsi="Century Gothic" w:cs="Century Gothic"/>
                <w:sz w:val="21"/>
                <w:szCs w:val="21"/>
              </w:rPr>
              <w:t xml:space="preserve"> or have scheduled </w:t>
            </w:r>
            <w:r w:rsidR="00D33419" w:rsidRPr="00D33419">
              <w:rPr>
                <w:rFonts w:ascii="Century Gothic" w:eastAsia="Century Gothic" w:hAnsi="Century Gothic" w:cs="Century Gothic"/>
                <w:sz w:val="21"/>
                <w:szCs w:val="21"/>
                <w:highlight w:val="cyan"/>
              </w:rPr>
              <w:t>movement breaks / sensory circuits</w:t>
            </w:r>
            <w:r w:rsidR="00D33419">
              <w:rPr>
                <w:rFonts w:ascii="Century Gothic" w:eastAsia="Century Gothic" w:hAnsi="Century Gothic" w:cs="Century Gothic"/>
                <w:sz w:val="21"/>
                <w:szCs w:val="21"/>
              </w:rPr>
              <w:t xml:space="preserve"> within their timetable. For children who need a more bespoke sensory diet, o</w:t>
            </w:r>
            <w:r w:rsidR="00320253">
              <w:rPr>
                <w:rFonts w:ascii="Century Gothic" w:eastAsia="Century Gothic" w:hAnsi="Century Gothic" w:cs="Century Gothic"/>
                <w:sz w:val="21"/>
                <w:szCs w:val="21"/>
              </w:rPr>
              <w:t xml:space="preserve">ur Nurture room </w:t>
            </w:r>
            <w:r w:rsidR="00D33419">
              <w:rPr>
                <w:rFonts w:ascii="Century Gothic" w:eastAsia="Century Gothic" w:hAnsi="Century Gothic" w:cs="Century Gothic"/>
                <w:sz w:val="21"/>
                <w:szCs w:val="21"/>
              </w:rPr>
              <w:t xml:space="preserve">has </w:t>
            </w:r>
            <w:r>
              <w:rPr>
                <w:rFonts w:ascii="Century Gothic" w:eastAsia="Century Gothic" w:hAnsi="Century Gothic" w:cs="Century Gothic"/>
                <w:sz w:val="21"/>
                <w:szCs w:val="21"/>
              </w:rPr>
              <w:t>beanbags and egg chairs, a tent and a tunnel, toys and books</w:t>
            </w:r>
            <w:r w:rsidR="00D33419">
              <w:rPr>
                <w:rFonts w:ascii="Century Gothic" w:eastAsia="Century Gothic" w:hAnsi="Century Gothic" w:cs="Century Gothic"/>
                <w:sz w:val="21"/>
                <w:szCs w:val="21"/>
              </w:rPr>
              <w:t xml:space="preserve"> </w:t>
            </w:r>
            <w:r>
              <w:rPr>
                <w:rFonts w:ascii="Century Gothic" w:eastAsia="Century Gothic" w:hAnsi="Century Gothic" w:cs="Century Gothic"/>
                <w:sz w:val="21"/>
                <w:szCs w:val="21"/>
              </w:rPr>
              <w:t xml:space="preserve">and sensory lights. These spaces allow our children with communication/ interaction and sensory needs to take a calm break away from the classroom when needed. </w:t>
            </w:r>
            <w:r w:rsidR="00D33419">
              <w:rPr>
                <w:rFonts w:ascii="Century Gothic" w:eastAsia="Century Gothic" w:hAnsi="Century Gothic" w:cs="Century Gothic"/>
                <w:sz w:val="21"/>
                <w:szCs w:val="21"/>
              </w:rPr>
              <w:t>Some children may use</w:t>
            </w:r>
          </w:p>
          <w:p w14:paraId="28DC2AB2" w14:textId="77777777" w:rsidR="007D19C7" w:rsidRDefault="00095379">
            <w:pPr>
              <w:numPr>
                <w:ilvl w:val="0"/>
                <w:numId w:val="4"/>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Incorporation into planning of any advice or guidance provided by </w:t>
            </w:r>
            <w:r w:rsidRPr="00D33419">
              <w:rPr>
                <w:rFonts w:ascii="Century Gothic" w:eastAsia="Century Gothic" w:hAnsi="Century Gothic" w:cs="Century Gothic"/>
                <w:sz w:val="21"/>
                <w:szCs w:val="21"/>
                <w:highlight w:val="cyan"/>
              </w:rPr>
              <w:t>external professionals</w:t>
            </w:r>
            <w:r>
              <w:rPr>
                <w:rFonts w:ascii="Century Gothic" w:eastAsia="Century Gothic" w:hAnsi="Century Gothic" w:cs="Century Gothic"/>
                <w:sz w:val="21"/>
                <w:szCs w:val="21"/>
              </w:rPr>
              <w:t>, including the SES and NHS Speech and Language Therapists / Occupational Therapists (following the four step approach of Assess, Plan, Do, Review).</w:t>
            </w:r>
          </w:p>
          <w:p w14:paraId="28DC2AB3" w14:textId="022FF605" w:rsidR="007D19C7" w:rsidRDefault="00095379">
            <w:pPr>
              <w:numPr>
                <w:ilvl w:val="0"/>
                <w:numId w:val="4"/>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Coordinated planning or </w:t>
            </w:r>
            <w:r w:rsidRPr="00D33419">
              <w:rPr>
                <w:rFonts w:ascii="Century Gothic" w:eastAsia="Century Gothic" w:hAnsi="Century Gothic" w:cs="Century Gothic"/>
                <w:sz w:val="21"/>
                <w:szCs w:val="21"/>
                <w:highlight w:val="cyan"/>
              </w:rPr>
              <w:t>sharing ideas</w:t>
            </w:r>
            <w:r>
              <w:rPr>
                <w:rFonts w:ascii="Century Gothic" w:eastAsia="Century Gothic" w:hAnsi="Century Gothic" w:cs="Century Gothic"/>
                <w:sz w:val="21"/>
                <w:szCs w:val="21"/>
              </w:rPr>
              <w:t xml:space="preserve"> between class teacher, teaching assistants and SENCO</w:t>
            </w:r>
            <w:r w:rsidR="00D33419">
              <w:rPr>
                <w:rFonts w:ascii="Century Gothic" w:eastAsia="Century Gothic" w:hAnsi="Century Gothic" w:cs="Century Gothic"/>
                <w:sz w:val="21"/>
                <w:szCs w:val="21"/>
              </w:rPr>
              <w:t>.</w:t>
            </w:r>
          </w:p>
          <w:p w14:paraId="28DC2AB4" w14:textId="77777777" w:rsidR="007D19C7" w:rsidRDefault="00095379">
            <w:pPr>
              <w:numPr>
                <w:ilvl w:val="0"/>
                <w:numId w:val="4"/>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Providing specific </w:t>
            </w:r>
            <w:r w:rsidRPr="00D33419">
              <w:rPr>
                <w:rFonts w:ascii="Century Gothic" w:eastAsia="Century Gothic" w:hAnsi="Century Gothic" w:cs="Century Gothic"/>
                <w:sz w:val="21"/>
                <w:szCs w:val="21"/>
                <w:highlight w:val="cyan"/>
              </w:rPr>
              <w:t>training</w:t>
            </w:r>
            <w:r>
              <w:rPr>
                <w:rFonts w:ascii="Century Gothic" w:eastAsia="Century Gothic" w:hAnsi="Century Gothic" w:cs="Century Gothic"/>
                <w:sz w:val="21"/>
                <w:szCs w:val="21"/>
              </w:rPr>
              <w:t xml:space="preserve"> for staff to prepare for child entering the school with needs that have not been previously supported.</w:t>
            </w:r>
          </w:p>
        </w:tc>
        <w:tc>
          <w:tcPr>
            <w:tcW w:w="3105" w:type="dxa"/>
            <w:shd w:val="clear" w:color="auto" w:fill="auto"/>
            <w:tcMar>
              <w:top w:w="100" w:type="dxa"/>
              <w:left w:w="100" w:type="dxa"/>
              <w:bottom w:w="100" w:type="dxa"/>
              <w:right w:w="100" w:type="dxa"/>
            </w:tcMar>
          </w:tcPr>
          <w:p w14:paraId="28DC2AB5" w14:textId="29003D63" w:rsidR="007D19C7" w:rsidRDefault="005A6C31">
            <w:pPr>
              <w:spacing w:line="240" w:lineRule="auto"/>
              <w:rPr>
                <w:rFonts w:ascii="Century Gothic" w:eastAsia="Century Gothic" w:hAnsi="Century Gothic" w:cs="Century Gothic"/>
                <w:sz w:val="21"/>
                <w:szCs w:val="21"/>
              </w:rPr>
            </w:pPr>
            <w:r>
              <w:rPr>
                <w:noProof/>
              </w:rPr>
              <w:drawing>
                <wp:anchor distT="114300" distB="114300" distL="114300" distR="114300" simplePos="0" relativeHeight="251661312" behindDoc="0" locked="0" layoutInCell="1" hidden="0" allowOverlap="1" wp14:anchorId="28DC2AEA" wp14:editId="12552C2B">
                  <wp:simplePos x="0" y="0"/>
                  <wp:positionH relativeFrom="column">
                    <wp:posOffset>104575</wp:posOffset>
                  </wp:positionH>
                  <wp:positionV relativeFrom="paragraph">
                    <wp:posOffset>5186680</wp:posOffset>
                  </wp:positionV>
                  <wp:extent cx="1599350" cy="1201865"/>
                  <wp:effectExtent l="0" t="0" r="0" b="0"/>
                  <wp:wrapSquare wrapText="bothSides" distT="114300" distB="114300" distL="114300" distR="114300"/>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1599350" cy="1201865"/>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28DC2AE8" wp14:editId="41A499FC">
                  <wp:simplePos x="0" y="0"/>
                  <wp:positionH relativeFrom="column">
                    <wp:posOffset>278765</wp:posOffset>
                  </wp:positionH>
                  <wp:positionV relativeFrom="paragraph">
                    <wp:posOffset>3662045</wp:posOffset>
                  </wp:positionV>
                  <wp:extent cx="1153795" cy="1483995"/>
                  <wp:effectExtent l="0" t="0" r="0" b="0"/>
                  <wp:wrapSquare wrapText="bothSides" distT="114300" distB="114300" distL="114300" distR="11430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l="41566"/>
                          <a:stretch>
                            <a:fillRect/>
                          </a:stretch>
                        </pic:blipFill>
                        <pic:spPr>
                          <a:xfrm rot="16200000">
                            <a:off x="0" y="0"/>
                            <a:ext cx="1153795" cy="148399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8DC2AE6" wp14:editId="665D9329">
                  <wp:simplePos x="0" y="0"/>
                  <wp:positionH relativeFrom="column">
                    <wp:posOffset>115035</wp:posOffset>
                  </wp:positionH>
                  <wp:positionV relativeFrom="paragraph">
                    <wp:posOffset>2614161</wp:posOffset>
                  </wp:positionV>
                  <wp:extent cx="1426845" cy="1152525"/>
                  <wp:effectExtent l="0" t="0" r="0" b="0"/>
                  <wp:wrapSquare wrapText="bothSides" distT="114300" distB="114300" distL="114300" distR="11430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l="27548" r="28372" b="73571"/>
                          <a:stretch>
                            <a:fillRect/>
                          </a:stretch>
                        </pic:blipFill>
                        <pic:spPr>
                          <a:xfrm>
                            <a:off x="0" y="0"/>
                            <a:ext cx="1426845" cy="1152525"/>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28DC2AEC" wp14:editId="6B10DF20">
                  <wp:simplePos x="0" y="0"/>
                  <wp:positionH relativeFrom="column">
                    <wp:posOffset>72791</wp:posOffset>
                  </wp:positionH>
                  <wp:positionV relativeFrom="paragraph">
                    <wp:posOffset>1062188</wp:posOffset>
                  </wp:positionV>
                  <wp:extent cx="1428750" cy="1449917"/>
                  <wp:effectExtent l="0" t="0" r="0" b="0"/>
                  <wp:wrapSquare wrapText="bothSides" distT="114300" distB="114300" distL="114300" distR="11430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t="12055" b="11865"/>
                          <a:stretch>
                            <a:fillRect/>
                          </a:stretch>
                        </pic:blipFill>
                        <pic:spPr>
                          <a:xfrm>
                            <a:off x="0" y="0"/>
                            <a:ext cx="1428750" cy="1449917"/>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28DC2AEE" wp14:editId="259541CE">
                  <wp:simplePos x="0" y="0"/>
                  <wp:positionH relativeFrom="column">
                    <wp:posOffset>66675</wp:posOffset>
                  </wp:positionH>
                  <wp:positionV relativeFrom="paragraph">
                    <wp:posOffset>66040</wp:posOffset>
                  </wp:positionV>
                  <wp:extent cx="1235075" cy="882015"/>
                  <wp:effectExtent l="0" t="0" r="3175" b="0"/>
                  <wp:wrapSquare wrapText="bothSides" distT="114300" distB="114300" distL="114300" distR="11430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a:stretch>
                            <a:fillRect/>
                          </a:stretch>
                        </pic:blipFill>
                        <pic:spPr>
                          <a:xfrm>
                            <a:off x="0" y="0"/>
                            <a:ext cx="1235075" cy="882015"/>
                          </a:xfrm>
                          <a:prstGeom prst="rect">
                            <a:avLst/>
                          </a:prstGeom>
                          <a:ln/>
                        </pic:spPr>
                      </pic:pic>
                    </a:graphicData>
                  </a:graphic>
                  <wp14:sizeRelH relativeFrom="margin">
                    <wp14:pctWidth>0</wp14:pctWidth>
                  </wp14:sizeRelH>
                  <wp14:sizeRelV relativeFrom="margin">
                    <wp14:pctHeight>0</wp14:pctHeight>
                  </wp14:sizeRelV>
                </wp:anchor>
              </w:drawing>
            </w:r>
          </w:p>
        </w:tc>
      </w:tr>
    </w:tbl>
    <w:p w14:paraId="28DC2AB7" w14:textId="77777777" w:rsidR="007D19C7" w:rsidRDefault="007D19C7">
      <w:pPr>
        <w:rPr>
          <w:rFonts w:ascii="Century Gothic" w:eastAsia="Century Gothic" w:hAnsi="Century Gothic" w:cs="Century Gothic"/>
        </w:rPr>
      </w:pPr>
    </w:p>
    <w:tbl>
      <w:tblPr>
        <w:tblStyle w:val="a2"/>
        <w:tblW w:w="10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9"/>
      </w:tblGrid>
      <w:tr w:rsidR="007D19C7" w14:paraId="28DC2AB9" w14:textId="77777777">
        <w:tc>
          <w:tcPr>
            <w:tcW w:w="10209" w:type="dxa"/>
            <w:shd w:val="clear" w:color="auto" w:fill="1155CC"/>
            <w:tcMar>
              <w:top w:w="100" w:type="dxa"/>
              <w:left w:w="100" w:type="dxa"/>
              <w:bottom w:w="100" w:type="dxa"/>
              <w:right w:w="100" w:type="dxa"/>
            </w:tcMar>
          </w:tcPr>
          <w:p w14:paraId="28DC2AB8" w14:textId="77777777" w:rsidR="007D19C7" w:rsidRDefault="00095379">
            <w:pPr>
              <w:widowControl w:val="0"/>
              <w:pBdr>
                <w:top w:val="nil"/>
                <w:left w:val="nil"/>
                <w:bottom w:val="nil"/>
                <w:right w:val="nil"/>
                <w:between w:val="nil"/>
              </w:pBdr>
              <w:spacing w:line="240" w:lineRule="auto"/>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lastRenderedPageBreak/>
              <w:t>How will the school evaluate the effectiveness of the SEN provision made for pupils?</w:t>
            </w:r>
          </w:p>
        </w:tc>
      </w:tr>
      <w:tr w:rsidR="007D19C7" w14:paraId="28DC2ABD" w14:textId="77777777">
        <w:tc>
          <w:tcPr>
            <w:tcW w:w="10209" w:type="dxa"/>
            <w:shd w:val="clear" w:color="auto" w:fill="auto"/>
            <w:tcMar>
              <w:top w:w="100" w:type="dxa"/>
              <w:left w:w="100" w:type="dxa"/>
              <w:bottom w:w="100" w:type="dxa"/>
              <w:right w:w="100" w:type="dxa"/>
            </w:tcMar>
          </w:tcPr>
          <w:p w14:paraId="28DC2ABA" w14:textId="39AD06B3" w:rsidR="007D19C7" w:rsidRDefault="00095379">
            <w:pPr>
              <w:widowControl w:val="0"/>
              <w:numPr>
                <w:ilvl w:val="0"/>
                <w:numId w:val="7"/>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Pupil Passports, as well as meeting with parents and external professionals, allow us to reflect on our current practice and provision, and review children’s targets and our own strategies regularly.</w:t>
            </w:r>
            <w:r w:rsidR="009155BC">
              <w:rPr>
                <w:rFonts w:ascii="Century Gothic" w:eastAsia="Century Gothic" w:hAnsi="Century Gothic" w:cs="Century Gothic"/>
                <w:sz w:val="21"/>
                <w:szCs w:val="21"/>
              </w:rPr>
              <w:t xml:space="preserve"> Targets need to be small, measurable, achievable, realistic and time-sensitive: </w:t>
            </w:r>
            <w:r>
              <w:rPr>
                <w:rFonts w:ascii="Century Gothic" w:eastAsia="Century Gothic" w:hAnsi="Century Gothic" w:cs="Century Gothic"/>
                <w:sz w:val="21"/>
                <w:szCs w:val="21"/>
              </w:rPr>
              <w:t>this is monitored and supported by the SENCO.</w:t>
            </w:r>
          </w:p>
          <w:p w14:paraId="5C47B9F5" w14:textId="77777777" w:rsidR="009155BC" w:rsidRDefault="00867072">
            <w:pPr>
              <w:widowControl w:val="0"/>
              <w:numPr>
                <w:ilvl w:val="0"/>
                <w:numId w:val="7"/>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The SENCO completes an annual Sensory Audit on the environment of each classroom and the common areas to see whether any further adjustments can be made to make school less overwhelming for some children with sensory needs. </w:t>
            </w:r>
          </w:p>
          <w:p w14:paraId="28DC2ABB" w14:textId="598C5D57" w:rsidR="007D19C7" w:rsidRDefault="00095379">
            <w:pPr>
              <w:widowControl w:val="0"/>
              <w:numPr>
                <w:ilvl w:val="0"/>
                <w:numId w:val="7"/>
              </w:numPr>
              <w:pBdr>
                <w:top w:val="nil"/>
                <w:left w:val="nil"/>
                <w:bottom w:val="nil"/>
                <w:right w:val="nil"/>
                <w:between w:val="nil"/>
              </w:pBd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The effectiveness of SEN provision will also be measured using both qualitative and quantitative data. Qualitative data will involve the SENCO discussing the child with teachers, parents, and the child themselves on how successful the provision has been in enabling them to attain their outcomes (through SEN focused learning walks or meetings). Quantitative data (e.g. standardised tests) will examine both progress and attainment levels compared to those achieved nationally for pupils with the same prior lear</w:t>
            </w:r>
            <w:r>
              <w:rPr>
                <w:rFonts w:ascii="Century Gothic" w:eastAsia="Century Gothic" w:hAnsi="Century Gothic" w:cs="Century Gothic"/>
                <w:sz w:val="21"/>
                <w:szCs w:val="21"/>
              </w:rPr>
              <w:t>ning level, to monitor the academic progress being made. This progress will be monitored and discussed by the Headteacher and class teacher at Pupil Progress Meetings.</w:t>
            </w:r>
          </w:p>
          <w:p w14:paraId="28DC2ABC" w14:textId="77777777" w:rsidR="007D19C7" w:rsidRDefault="007D19C7">
            <w:pPr>
              <w:widowControl w:val="0"/>
              <w:pBdr>
                <w:top w:val="nil"/>
                <w:left w:val="nil"/>
                <w:bottom w:val="nil"/>
                <w:right w:val="nil"/>
                <w:between w:val="nil"/>
              </w:pBdr>
              <w:spacing w:line="240" w:lineRule="auto"/>
              <w:rPr>
                <w:rFonts w:ascii="Century Gothic" w:eastAsia="Century Gothic" w:hAnsi="Century Gothic" w:cs="Century Gothic"/>
              </w:rPr>
            </w:pPr>
          </w:p>
        </w:tc>
      </w:tr>
      <w:tr w:rsidR="007D19C7" w14:paraId="28DC2ABF" w14:textId="77777777">
        <w:tc>
          <w:tcPr>
            <w:tcW w:w="10209" w:type="dxa"/>
            <w:shd w:val="clear" w:color="auto" w:fill="1155CC"/>
            <w:tcMar>
              <w:top w:w="100" w:type="dxa"/>
              <w:left w:w="100" w:type="dxa"/>
              <w:bottom w:w="100" w:type="dxa"/>
              <w:right w:w="100" w:type="dxa"/>
            </w:tcMar>
          </w:tcPr>
          <w:p w14:paraId="28DC2ABE" w14:textId="77777777" w:rsidR="007D19C7" w:rsidRDefault="00095379">
            <w:pPr>
              <w:widowControl w:val="0"/>
              <w:pBdr>
                <w:top w:val="nil"/>
                <w:left w:val="nil"/>
                <w:bottom w:val="nil"/>
                <w:right w:val="nil"/>
                <w:between w:val="nil"/>
              </w:pBdr>
              <w:spacing w:line="240" w:lineRule="auto"/>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t>What about medical needs?</w:t>
            </w:r>
          </w:p>
        </w:tc>
      </w:tr>
      <w:tr w:rsidR="007D19C7" w14:paraId="28DC2AC3" w14:textId="77777777">
        <w:tc>
          <w:tcPr>
            <w:tcW w:w="10209" w:type="dxa"/>
            <w:shd w:val="clear" w:color="auto" w:fill="auto"/>
            <w:tcMar>
              <w:top w:w="100" w:type="dxa"/>
              <w:left w:w="100" w:type="dxa"/>
              <w:bottom w:w="100" w:type="dxa"/>
              <w:right w:w="100" w:type="dxa"/>
            </w:tcMar>
          </w:tcPr>
          <w:p w14:paraId="28DC2AC0" w14:textId="555E2EE5" w:rsidR="007D19C7" w:rsidRDefault="00095379">
            <w:pPr>
              <w:numPr>
                <w:ilvl w:val="0"/>
                <w:numId w:val="10"/>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Where a child has medical needs, a Health Care plan is put together to ensure the child is safe and that the staff are aware of the child's specific needs. We would identify any specific training needed in order to ensure the child's medical needs were appropriately provided for in school. Everyone in school is aware of all specific health needs, and these are recorded on Arbor (our school management system) so that all members of staff can easily access</w:t>
            </w:r>
            <w:r>
              <w:rPr>
                <w:rFonts w:ascii="Century Gothic" w:eastAsia="Century Gothic" w:hAnsi="Century Gothic" w:cs="Century Gothic"/>
                <w:sz w:val="21"/>
                <w:szCs w:val="21"/>
              </w:rPr>
              <w:t xml:space="preserve"> this information. </w:t>
            </w:r>
          </w:p>
          <w:p w14:paraId="28DC2AC1" w14:textId="77777777" w:rsidR="007D19C7" w:rsidRDefault="00095379">
            <w:pPr>
              <w:numPr>
                <w:ilvl w:val="0"/>
                <w:numId w:val="10"/>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Disabilities and medical needs are taken into account when planning Forest School, as well as </w:t>
            </w:r>
            <w:proofErr w:type="spellStart"/>
            <w:r>
              <w:rPr>
                <w:rFonts w:ascii="Century Gothic" w:eastAsia="Century Gothic" w:hAnsi="Century Gothic" w:cs="Century Gothic"/>
                <w:sz w:val="21"/>
                <w:szCs w:val="21"/>
              </w:rPr>
              <w:t>extra curricular</w:t>
            </w:r>
            <w:proofErr w:type="spellEnd"/>
            <w:r>
              <w:rPr>
                <w:rFonts w:ascii="Century Gothic" w:eastAsia="Century Gothic" w:hAnsi="Century Gothic" w:cs="Century Gothic"/>
                <w:sz w:val="21"/>
                <w:szCs w:val="21"/>
              </w:rPr>
              <w:t xml:space="preserve"> activities such as clubs and trips. Whenever possible, we will ensure that all activities are accessible for all of our pupils, however if a risk assessment shows potential barriers or hazards for a child with a disability or medical need, this would be discussed with the parent or carer. </w:t>
            </w:r>
          </w:p>
          <w:p w14:paraId="28DC2AC2" w14:textId="77777777" w:rsidR="007D19C7" w:rsidRDefault="007D19C7">
            <w:pPr>
              <w:spacing w:line="240" w:lineRule="auto"/>
              <w:ind w:left="720"/>
              <w:rPr>
                <w:rFonts w:ascii="Century Gothic" w:eastAsia="Century Gothic" w:hAnsi="Century Gothic" w:cs="Century Gothic"/>
                <w:sz w:val="21"/>
                <w:szCs w:val="21"/>
              </w:rPr>
            </w:pPr>
          </w:p>
        </w:tc>
      </w:tr>
      <w:tr w:rsidR="007D19C7" w14:paraId="28DC2AC5" w14:textId="77777777">
        <w:tc>
          <w:tcPr>
            <w:tcW w:w="10209" w:type="dxa"/>
            <w:shd w:val="clear" w:color="auto" w:fill="1155CC"/>
            <w:tcMar>
              <w:top w:w="100" w:type="dxa"/>
              <w:left w:w="100" w:type="dxa"/>
              <w:bottom w:w="100" w:type="dxa"/>
              <w:right w:w="100" w:type="dxa"/>
            </w:tcMar>
          </w:tcPr>
          <w:p w14:paraId="28DC2AC4" w14:textId="77777777" w:rsidR="007D19C7" w:rsidRDefault="00095379">
            <w:pPr>
              <w:spacing w:line="240" w:lineRule="auto"/>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t>What training have staff received?</w:t>
            </w:r>
          </w:p>
        </w:tc>
      </w:tr>
      <w:tr w:rsidR="007D19C7" w14:paraId="28DC2ACE" w14:textId="77777777">
        <w:tc>
          <w:tcPr>
            <w:tcW w:w="10209" w:type="dxa"/>
            <w:shd w:val="clear" w:color="auto" w:fill="auto"/>
            <w:tcMar>
              <w:top w:w="100" w:type="dxa"/>
              <w:left w:w="100" w:type="dxa"/>
              <w:bottom w:w="100" w:type="dxa"/>
              <w:right w:w="100" w:type="dxa"/>
            </w:tcMar>
          </w:tcPr>
          <w:p w14:paraId="28DC2AC6" w14:textId="5956AEB8" w:rsidR="007D19C7" w:rsidRDefault="00095379">
            <w:p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Over recent</w:t>
            </w:r>
            <w:r>
              <w:rPr>
                <w:rFonts w:ascii="Century Gothic" w:eastAsia="Century Gothic" w:hAnsi="Century Gothic" w:cs="Century Gothic"/>
                <w:sz w:val="21"/>
                <w:szCs w:val="21"/>
              </w:rPr>
              <w:t xml:space="preserve"> years, all staff have received training on:</w:t>
            </w:r>
          </w:p>
          <w:p w14:paraId="3C2A34AE" w14:textId="77777777" w:rsidR="00095379" w:rsidRDefault="00095379">
            <w:pPr>
              <w:numPr>
                <w:ilvl w:val="0"/>
                <w:numId w:val="11"/>
              </w:numPr>
              <w:spacing w:line="240" w:lineRule="auto"/>
              <w:rPr>
                <w:rFonts w:ascii="Century Gothic" w:eastAsia="Century Gothic" w:hAnsi="Century Gothic" w:cs="Century Gothic"/>
                <w:sz w:val="21"/>
                <w:szCs w:val="21"/>
              </w:rPr>
            </w:pPr>
            <w:proofErr w:type="spellStart"/>
            <w:r>
              <w:rPr>
                <w:rFonts w:ascii="Century Gothic" w:eastAsia="Century Gothic" w:hAnsi="Century Gothic" w:cs="Century Gothic"/>
                <w:sz w:val="21"/>
                <w:szCs w:val="21"/>
              </w:rPr>
              <w:t>Neurodiversity</w:t>
            </w:r>
            <w:proofErr w:type="spellEnd"/>
          </w:p>
          <w:p w14:paraId="28DC2AC7" w14:textId="4A15AA11" w:rsidR="007D19C7" w:rsidRDefault="00095379">
            <w:pPr>
              <w:numPr>
                <w:ilvl w:val="0"/>
                <w:numId w:val="11"/>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Positive Handling</w:t>
            </w:r>
          </w:p>
          <w:p w14:paraId="28DC2AC8" w14:textId="77777777" w:rsidR="007D19C7" w:rsidRDefault="00095379">
            <w:pPr>
              <w:numPr>
                <w:ilvl w:val="0"/>
                <w:numId w:val="11"/>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Supporting children with Autism Spectrum Disorder and Dyslexia</w:t>
            </w:r>
          </w:p>
          <w:p w14:paraId="28DC2AC9" w14:textId="3A33BD45" w:rsidR="007D19C7" w:rsidRDefault="00095379">
            <w:pPr>
              <w:numPr>
                <w:ilvl w:val="0"/>
                <w:numId w:val="11"/>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Using Colourful Semantics </w:t>
            </w:r>
            <w:r>
              <w:rPr>
                <w:rFonts w:ascii="Century Gothic" w:eastAsia="Century Gothic" w:hAnsi="Century Gothic" w:cs="Century Gothic"/>
                <w:sz w:val="21"/>
                <w:szCs w:val="21"/>
              </w:rPr>
              <w:t>to support writing</w:t>
            </w:r>
          </w:p>
          <w:p w14:paraId="28DC2ACA" w14:textId="77777777" w:rsidR="007D19C7" w:rsidRDefault="00095379">
            <w:p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Some staff have also sought out training to support:</w:t>
            </w:r>
          </w:p>
          <w:p w14:paraId="6D513739" w14:textId="77777777" w:rsidR="00095379" w:rsidRDefault="00095379">
            <w:pPr>
              <w:numPr>
                <w:ilvl w:val="0"/>
                <w:numId w:val="2"/>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Trauma-Informed Schools</w:t>
            </w:r>
          </w:p>
          <w:p w14:paraId="17AE9C20" w14:textId="77777777" w:rsidR="00095379" w:rsidRDefault="00095379">
            <w:pPr>
              <w:numPr>
                <w:ilvl w:val="0"/>
                <w:numId w:val="2"/>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Memory and Processing Difficulties</w:t>
            </w:r>
          </w:p>
          <w:p w14:paraId="28DC2ACB" w14:textId="25145286" w:rsidR="007D19C7" w:rsidRDefault="00095379">
            <w:pPr>
              <w:numPr>
                <w:ilvl w:val="0"/>
                <w:numId w:val="2"/>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Strategies for Dyscalculia</w:t>
            </w:r>
          </w:p>
          <w:p w14:paraId="28DC2ACC" w14:textId="77777777" w:rsidR="007D19C7" w:rsidRDefault="00095379">
            <w:pPr>
              <w:numPr>
                <w:ilvl w:val="0"/>
                <w:numId w:val="2"/>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Supporting children with ADHD</w:t>
            </w:r>
          </w:p>
          <w:p w14:paraId="28DC2ACD" w14:textId="2D06E671" w:rsidR="00095379" w:rsidRPr="00095379" w:rsidRDefault="00095379" w:rsidP="00095379">
            <w:pPr>
              <w:numPr>
                <w:ilvl w:val="0"/>
                <w:numId w:val="2"/>
              </w:numPr>
              <w:spacing w:line="240" w:lineRule="auto"/>
              <w:rPr>
                <w:rFonts w:ascii="Century Gothic" w:eastAsia="Century Gothic" w:hAnsi="Century Gothic" w:cs="Century Gothic"/>
                <w:sz w:val="21"/>
                <w:szCs w:val="21"/>
              </w:rPr>
            </w:pPr>
            <w:r>
              <w:rPr>
                <w:rFonts w:ascii="Century Gothic" w:eastAsia="Century Gothic" w:hAnsi="Century Gothic" w:cs="Century Gothic"/>
                <w:sz w:val="21"/>
                <w:szCs w:val="21"/>
              </w:rPr>
              <w:t>Emotional / Mental Health First Aid</w:t>
            </w:r>
          </w:p>
        </w:tc>
      </w:tr>
    </w:tbl>
    <w:p w14:paraId="28DC2ACF" w14:textId="77777777" w:rsidR="007D19C7" w:rsidRDefault="007D19C7">
      <w:pPr>
        <w:rPr>
          <w:rFonts w:ascii="Century Gothic" w:eastAsia="Century Gothic" w:hAnsi="Century Gothic" w:cs="Century Gothic"/>
        </w:rPr>
      </w:pPr>
    </w:p>
    <w:p w14:paraId="28DC2AD0" w14:textId="77777777" w:rsidR="007D19C7" w:rsidRDefault="007D19C7">
      <w:pPr>
        <w:rPr>
          <w:rFonts w:ascii="Century Gothic" w:eastAsia="Century Gothic" w:hAnsi="Century Gothic" w:cs="Century Gothic"/>
        </w:rPr>
      </w:pPr>
    </w:p>
    <w:p w14:paraId="28DC2AD1" w14:textId="77777777" w:rsidR="007D19C7" w:rsidRDefault="007D19C7">
      <w:pPr>
        <w:rPr>
          <w:rFonts w:ascii="Century Gothic" w:eastAsia="Century Gothic" w:hAnsi="Century Gothic" w:cs="Century Gothic"/>
        </w:rPr>
      </w:pPr>
    </w:p>
    <w:tbl>
      <w:tblPr>
        <w:tblStyle w:val="a3"/>
        <w:tblW w:w="10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9"/>
      </w:tblGrid>
      <w:tr w:rsidR="007D19C7" w14:paraId="28DC2AD3" w14:textId="77777777">
        <w:tc>
          <w:tcPr>
            <w:tcW w:w="10209" w:type="dxa"/>
            <w:shd w:val="clear" w:color="auto" w:fill="1155CC"/>
            <w:tcMar>
              <w:top w:w="100" w:type="dxa"/>
              <w:left w:w="100" w:type="dxa"/>
              <w:bottom w:w="100" w:type="dxa"/>
              <w:right w:w="100" w:type="dxa"/>
            </w:tcMar>
          </w:tcPr>
          <w:p w14:paraId="28DC2AD2" w14:textId="77777777" w:rsidR="007D19C7" w:rsidRDefault="00095379">
            <w:pPr>
              <w:widowControl w:val="0"/>
              <w:pBdr>
                <w:top w:val="nil"/>
                <w:left w:val="nil"/>
                <w:bottom w:val="nil"/>
                <w:right w:val="nil"/>
                <w:between w:val="nil"/>
              </w:pBdr>
              <w:spacing w:line="240" w:lineRule="auto"/>
              <w:jc w:val="center"/>
              <w:rPr>
                <w:rFonts w:ascii="Calligraffitti" w:eastAsia="Calligraffitti" w:hAnsi="Calligraffitti" w:cs="Calligraffitti"/>
                <w:color w:val="FFFFFF"/>
                <w:sz w:val="26"/>
                <w:szCs w:val="26"/>
              </w:rPr>
            </w:pPr>
            <w:r>
              <w:rPr>
                <w:rFonts w:ascii="Calligraffitti" w:eastAsia="Calligraffitti" w:hAnsi="Calligraffitti" w:cs="Calligraffitti"/>
                <w:color w:val="FFFFFF"/>
                <w:sz w:val="26"/>
                <w:szCs w:val="26"/>
              </w:rPr>
              <w:lastRenderedPageBreak/>
              <w:t>Further Information and Useful Links</w:t>
            </w:r>
          </w:p>
        </w:tc>
      </w:tr>
      <w:tr w:rsidR="007D19C7" w14:paraId="28DC2ADE" w14:textId="77777777">
        <w:tc>
          <w:tcPr>
            <w:tcW w:w="10209" w:type="dxa"/>
            <w:shd w:val="clear" w:color="auto" w:fill="auto"/>
            <w:tcMar>
              <w:top w:w="100" w:type="dxa"/>
              <w:left w:w="100" w:type="dxa"/>
              <w:bottom w:w="100" w:type="dxa"/>
              <w:right w:w="100" w:type="dxa"/>
            </w:tcMar>
          </w:tcPr>
          <w:p w14:paraId="28DC2AD4" w14:textId="77777777" w:rsidR="007D19C7" w:rsidRDefault="00095379">
            <w:pPr>
              <w:rPr>
                <w:rFonts w:ascii="Century Gothic" w:eastAsia="Century Gothic" w:hAnsi="Century Gothic" w:cs="Century Gothic"/>
                <w:sz w:val="21"/>
                <w:szCs w:val="21"/>
              </w:rPr>
            </w:pPr>
            <w:r>
              <w:rPr>
                <w:rFonts w:ascii="Century Gothic" w:eastAsia="Century Gothic" w:hAnsi="Century Gothic" w:cs="Century Gothic"/>
                <w:sz w:val="21"/>
                <w:szCs w:val="21"/>
              </w:rPr>
              <w:t>If you have any questions about this report or about SEND at St. Peter and St. Paul Primary School, the appropriate people to contact are:</w:t>
            </w:r>
          </w:p>
          <w:p w14:paraId="28DC2AD5" w14:textId="77777777" w:rsidR="007D19C7" w:rsidRDefault="00095379">
            <w:pPr>
              <w:rPr>
                <w:rFonts w:ascii="Century Gothic" w:eastAsia="Century Gothic" w:hAnsi="Century Gothic" w:cs="Century Gothic"/>
                <w:sz w:val="21"/>
                <w:szCs w:val="21"/>
              </w:rPr>
            </w:pPr>
            <w:r>
              <w:rPr>
                <w:rFonts w:ascii="Century Gothic" w:eastAsia="Century Gothic" w:hAnsi="Century Gothic" w:cs="Century Gothic"/>
                <w:sz w:val="21"/>
                <w:szCs w:val="21"/>
              </w:rPr>
              <w:t>Sophie Brown (SENCO)</w:t>
            </w:r>
          </w:p>
          <w:p w14:paraId="3D379D82" w14:textId="201D41DE" w:rsidR="00095379" w:rsidRDefault="00095379">
            <w:pPr>
              <w:rPr>
                <w:rFonts w:ascii="Century Gothic" w:eastAsia="Century Gothic" w:hAnsi="Century Gothic" w:cs="Century Gothic"/>
                <w:sz w:val="21"/>
                <w:szCs w:val="21"/>
              </w:rPr>
            </w:pPr>
            <w:r>
              <w:rPr>
                <w:rFonts w:ascii="Century Gothic" w:eastAsia="Century Gothic" w:hAnsi="Century Gothic" w:cs="Century Gothic"/>
                <w:sz w:val="21"/>
                <w:szCs w:val="21"/>
              </w:rPr>
              <w:t>Gemma Watts (Headteacher)</w:t>
            </w:r>
          </w:p>
          <w:p w14:paraId="28DC2AD7" w14:textId="77777777" w:rsidR="007D19C7" w:rsidRDefault="007D19C7">
            <w:pPr>
              <w:rPr>
                <w:rFonts w:ascii="Century Gothic" w:eastAsia="Century Gothic" w:hAnsi="Century Gothic" w:cs="Century Gothic"/>
                <w:sz w:val="21"/>
                <w:szCs w:val="21"/>
              </w:rPr>
            </w:pPr>
          </w:p>
          <w:p w14:paraId="28DC2AD8"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Link to Suffolk SEND Local Offer: </w:t>
            </w:r>
            <w:hyperlink r:id="rId11">
              <w:r>
                <w:rPr>
                  <w:rFonts w:ascii="Century Gothic" w:eastAsia="Century Gothic" w:hAnsi="Century Gothic" w:cs="Century Gothic"/>
                  <w:color w:val="1155CC"/>
                  <w:sz w:val="21"/>
                  <w:szCs w:val="21"/>
                  <w:u w:val="single"/>
                </w:rPr>
                <w:t>Suffolk SEND Local Offer | Community Directory</w:t>
              </w:r>
            </w:hyperlink>
            <w:r>
              <w:rPr>
                <w:rFonts w:ascii="Century Gothic" w:eastAsia="Century Gothic" w:hAnsi="Century Gothic" w:cs="Century Gothic"/>
                <w:sz w:val="21"/>
                <w:szCs w:val="21"/>
              </w:rPr>
              <w:t xml:space="preserve"> </w:t>
            </w:r>
          </w:p>
          <w:p w14:paraId="28DC2AD9"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Suffolk SENDIASS (Support for Families): </w:t>
            </w:r>
            <w:hyperlink r:id="rId12">
              <w:r>
                <w:rPr>
                  <w:rFonts w:ascii="Century Gothic" w:eastAsia="Century Gothic" w:hAnsi="Century Gothic" w:cs="Century Gothic"/>
                  <w:color w:val="1155CC"/>
                  <w:sz w:val="21"/>
                  <w:szCs w:val="21"/>
                  <w:u w:val="single"/>
                </w:rPr>
                <w:t>https://suffolksendiass.co.uk/</w:t>
              </w:r>
            </w:hyperlink>
            <w:r>
              <w:rPr>
                <w:rFonts w:ascii="Century Gothic" w:eastAsia="Century Gothic" w:hAnsi="Century Gothic" w:cs="Century Gothic"/>
                <w:sz w:val="21"/>
                <w:szCs w:val="21"/>
              </w:rPr>
              <w:t xml:space="preserve"> </w:t>
            </w:r>
          </w:p>
          <w:p w14:paraId="28DC2ADA"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Suffolk’s Emotional Wellbeing Gateway: </w:t>
            </w:r>
            <w:hyperlink r:id="rId13">
              <w:r>
                <w:rPr>
                  <w:rFonts w:ascii="Century Gothic" w:eastAsia="Century Gothic" w:hAnsi="Century Gothic" w:cs="Century Gothic"/>
                  <w:color w:val="1155CC"/>
                  <w:sz w:val="21"/>
                  <w:szCs w:val="21"/>
                  <w:u w:val="single"/>
                </w:rPr>
                <w:t>https://infolink.suffolk.gov.uk/kb5/suffolk/infolink/infolink.page?infolinkchannel=2-1-1</w:t>
              </w:r>
            </w:hyperlink>
            <w:r>
              <w:rPr>
                <w:rFonts w:ascii="Century Gothic" w:eastAsia="Century Gothic" w:hAnsi="Century Gothic" w:cs="Century Gothic"/>
                <w:sz w:val="21"/>
                <w:szCs w:val="21"/>
              </w:rPr>
              <w:t xml:space="preserve"> </w:t>
            </w:r>
          </w:p>
          <w:p w14:paraId="28DC2ADB"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SEND Code of Practice: </w:t>
            </w:r>
            <w:hyperlink r:id="rId14">
              <w:r>
                <w:rPr>
                  <w:rFonts w:ascii="Century Gothic" w:eastAsia="Century Gothic" w:hAnsi="Century Gothic" w:cs="Century Gothic"/>
                  <w:color w:val="1155CC"/>
                  <w:sz w:val="21"/>
                  <w:szCs w:val="21"/>
                  <w:u w:val="single"/>
                </w:rPr>
                <w:t>https://www.gov.uk/government/publications/send-code-of-practice-0-to-25</w:t>
              </w:r>
            </w:hyperlink>
            <w:r>
              <w:rPr>
                <w:rFonts w:ascii="Century Gothic" w:eastAsia="Century Gothic" w:hAnsi="Century Gothic" w:cs="Century Gothic"/>
                <w:sz w:val="21"/>
                <w:szCs w:val="21"/>
              </w:rPr>
              <w:t xml:space="preserve"> </w:t>
            </w:r>
          </w:p>
          <w:p w14:paraId="28DC2ADC" w14:textId="77777777" w:rsidR="007D19C7" w:rsidRDefault="00095379">
            <w:pPr>
              <w:numPr>
                <w:ilvl w:val="0"/>
                <w:numId w:val="6"/>
              </w:numPr>
              <w:rPr>
                <w:rFonts w:ascii="Century Gothic" w:eastAsia="Century Gothic" w:hAnsi="Century Gothic" w:cs="Century Gothic"/>
                <w:sz w:val="21"/>
                <w:szCs w:val="21"/>
              </w:rPr>
            </w:pPr>
            <w:r>
              <w:rPr>
                <w:rFonts w:ascii="Century Gothic" w:eastAsia="Century Gothic" w:hAnsi="Century Gothic" w:cs="Century Gothic"/>
                <w:sz w:val="21"/>
                <w:szCs w:val="21"/>
              </w:rPr>
              <w:t xml:space="preserve">Government Information on SEND: </w:t>
            </w:r>
            <w:hyperlink r:id="rId15">
              <w:r>
                <w:rPr>
                  <w:rFonts w:ascii="Century Gothic" w:eastAsia="Century Gothic" w:hAnsi="Century Gothic" w:cs="Century Gothic"/>
                  <w:color w:val="1155CC"/>
                  <w:sz w:val="21"/>
                  <w:szCs w:val="21"/>
                  <w:u w:val="single"/>
                </w:rPr>
                <w:t>https://www.gov.uk/education/special-educational-needs-and-disability-send-and-high-needs</w:t>
              </w:r>
            </w:hyperlink>
            <w:r>
              <w:rPr>
                <w:rFonts w:ascii="Century Gothic" w:eastAsia="Century Gothic" w:hAnsi="Century Gothic" w:cs="Century Gothic"/>
                <w:sz w:val="21"/>
                <w:szCs w:val="21"/>
              </w:rPr>
              <w:t xml:space="preserve"> </w:t>
            </w:r>
          </w:p>
          <w:p w14:paraId="28DC2ADD" w14:textId="77777777" w:rsidR="007D19C7" w:rsidRDefault="007D19C7">
            <w:pPr>
              <w:ind w:left="720"/>
              <w:rPr>
                <w:rFonts w:ascii="Century Gothic" w:eastAsia="Century Gothic" w:hAnsi="Century Gothic" w:cs="Century Gothic"/>
              </w:rPr>
            </w:pPr>
          </w:p>
        </w:tc>
      </w:tr>
    </w:tbl>
    <w:p w14:paraId="28DC2ADF" w14:textId="77777777" w:rsidR="007D19C7" w:rsidRDefault="007D19C7">
      <w:pPr>
        <w:rPr>
          <w:rFonts w:ascii="Century Gothic" w:eastAsia="Century Gothic" w:hAnsi="Century Gothic" w:cs="Century Gothic"/>
        </w:rPr>
      </w:pPr>
    </w:p>
    <w:p w14:paraId="28DC2AE0" w14:textId="77777777" w:rsidR="007D19C7" w:rsidRDefault="007D19C7">
      <w:pPr>
        <w:rPr>
          <w:rFonts w:ascii="Century Gothic" w:eastAsia="Century Gothic" w:hAnsi="Century Gothic" w:cs="Century Gothic"/>
        </w:rPr>
      </w:pPr>
    </w:p>
    <w:p w14:paraId="28DC2AE1" w14:textId="77777777" w:rsidR="007D19C7" w:rsidRDefault="007D19C7">
      <w:pPr>
        <w:rPr>
          <w:rFonts w:ascii="Century Gothic" w:eastAsia="Century Gothic" w:hAnsi="Century Gothic" w:cs="Century Gothic"/>
        </w:rPr>
      </w:pPr>
    </w:p>
    <w:p w14:paraId="28DC2AE2" w14:textId="77777777" w:rsidR="007D19C7" w:rsidRDefault="007D19C7">
      <w:pPr>
        <w:rPr>
          <w:rFonts w:ascii="Century Gothic" w:eastAsia="Century Gothic" w:hAnsi="Century Gothic" w:cs="Century Gothic"/>
        </w:rPr>
      </w:pPr>
    </w:p>
    <w:p w14:paraId="28DC2AE3" w14:textId="77777777" w:rsidR="007D19C7" w:rsidRDefault="007D19C7">
      <w:pPr>
        <w:rPr>
          <w:rFonts w:ascii="Century Gothic" w:eastAsia="Century Gothic" w:hAnsi="Century Gothic" w:cs="Century Gothic"/>
        </w:rPr>
      </w:pPr>
    </w:p>
    <w:sectPr w:rsidR="007D19C7">
      <w:headerReference w:type="default" r:id="rId16"/>
      <w:pgSz w:w="11909" w:h="16834"/>
      <w:pgMar w:top="850" w:right="850" w:bottom="850"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C2AF7" w14:textId="77777777" w:rsidR="00095379" w:rsidRDefault="00095379">
      <w:pPr>
        <w:spacing w:line="240" w:lineRule="auto"/>
      </w:pPr>
      <w:r>
        <w:separator/>
      </w:r>
    </w:p>
  </w:endnote>
  <w:endnote w:type="continuationSeparator" w:id="0">
    <w:p w14:paraId="28DC2AF9" w14:textId="77777777" w:rsidR="00095379" w:rsidRDefault="000953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99587152-EBC2-462B-B66E-056F29272847}"/>
  </w:font>
  <w:font w:name="Calligraffitti">
    <w:charset w:val="00"/>
    <w:family w:val="auto"/>
    <w:pitch w:val="default"/>
    <w:embedRegular r:id="rId2" w:fontKey="{00C53CA9-5BB7-4204-8623-94CD09D3109B}"/>
    <w:embedBold r:id="rId3" w:fontKey="{491E2F91-6129-4098-B8A1-A28DA1EB3848}"/>
  </w:font>
  <w:font w:name="Calibri">
    <w:panose1 w:val="020F0502020204030204"/>
    <w:charset w:val="00"/>
    <w:family w:val="swiss"/>
    <w:pitch w:val="variable"/>
    <w:sig w:usb0="E4002EFF" w:usb1="C200247B" w:usb2="00000009" w:usb3="00000000" w:csb0="000001FF" w:csb1="00000000"/>
    <w:embedRegular r:id="rId4" w:fontKey="{87031006-0DE1-4746-84BF-0A9333FAD20B}"/>
  </w:font>
  <w:font w:name="Cambria">
    <w:panose1 w:val="02040503050406030204"/>
    <w:charset w:val="00"/>
    <w:family w:val="roman"/>
    <w:pitch w:val="variable"/>
    <w:sig w:usb0="E00006FF" w:usb1="420024FF" w:usb2="02000000" w:usb3="00000000" w:csb0="0000019F" w:csb1="00000000"/>
    <w:embedRegular r:id="rId5" w:fontKey="{F435D2D9-0283-4EED-8D53-BF37D1BEC1C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C2AF3" w14:textId="77777777" w:rsidR="00095379" w:rsidRDefault="00095379">
      <w:pPr>
        <w:spacing w:line="240" w:lineRule="auto"/>
      </w:pPr>
      <w:r>
        <w:separator/>
      </w:r>
    </w:p>
  </w:footnote>
  <w:footnote w:type="continuationSeparator" w:id="0">
    <w:p w14:paraId="28DC2AF5" w14:textId="77777777" w:rsidR="00095379" w:rsidRDefault="000953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C2AF0" w14:textId="77777777" w:rsidR="007D19C7" w:rsidRDefault="00095379">
    <w:pPr>
      <w:jc w:val="center"/>
      <w:rPr>
        <w:rFonts w:ascii="Calligraffitti" w:eastAsia="Calligraffitti" w:hAnsi="Calligraffitti" w:cs="Calligraffitti"/>
        <w:b/>
        <w:sz w:val="40"/>
        <w:szCs w:val="40"/>
        <w:u w:val="single"/>
      </w:rPr>
    </w:pPr>
    <w:r>
      <w:rPr>
        <w:rFonts w:ascii="Calligraffitti" w:eastAsia="Calligraffitti" w:hAnsi="Calligraffitti" w:cs="Calligraffitti"/>
        <w:b/>
        <w:noProof/>
        <w:sz w:val="40"/>
        <w:szCs w:val="40"/>
        <w:u w:val="single"/>
      </w:rPr>
      <w:drawing>
        <wp:anchor distT="19050" distB="19050" distL="19050" distR="19050" simplePos="0" relativeHeight="251658240" behindDoc="1" locked="0" layoutInCell="1" hidden="0" allowOverlap="1" wp14:anchorId="28DC2AF3" wp14:editId="28DC2AF4">
          <wp:simplePos x="0" y="0"/>
          <wp:positionH relativeFrom="page">
            <wp:posOffset>540000</wp:posOffset>
          </wp:positionH>
          <wp:positionV relativeFrom="page">
            <wp:posOffset>409575</wp:posOffset>
          </wp:positionV>
          <wp:extent cx="750864" cy="719138"/>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0864" cy="719138"/>
                  </a:xfrm>
                  <a:prstGeom prst="rect">
                    <a:avLst/>
                  </a:prstGeom>
                  <a:ln/>
                </pic:spPr>
              </pic:pic>
            </a:graphicData>
          </a:graphic>
        </wp:anchor>
      </w:drawing>
    </w:r>
    <w:r>
      <w:rPr>
        <w:rFonts w:ascii="Calligraffitti" w:eastAsia="Calligraffitti" w:hAnsi="Calligraffitti" w:cs="Calligraffitti"/>
        <w:b/>
        <w:sz w:val="40"/>
        <w:szCs w:val="40"/>
        <w:u w:val="single"/>
      </w:rPr>
      <w:t>SEN Information Report</w:t>
    </w:r>
  </w:p>
  <w:p w14:paraId="28DC2AF1" w14:textId="77777777" w:rsidR="007D19C7" w:rsidRDefault="00095379">
    <w:pPr>
      <w:jc w:val="center"/>
      <w:rPr>
        <w:rFonts w:ascii="Calligraffitti" w:eastAsia="Calligraffitti" w:hAnsi="Calligraffitti" w:cs="Calligraffitti"/>
        <w:b/>
        <w:color w:val="1155CC"/>
        <w:sz w:val="28"/>
        <w:szCs w:val="28"/>
      </w:rPr>
    </w:pPr>
    <w:r>
      <w:rPr>
        <w:rFonts w:ascii="Calligraffitti" w:eastAsia="Calligraffitti" w:hAnsi="Calligraffitti" w:cs="Calligraffitti"/>
        <w:b/>
        <w:color w:val="1155CC"/>
        <w:sz w:val="28"/>
        <w:szCs w:val="28"/>
      </w:rPr>
      <w:t>St. Peter and St. Paul Primary School, Eye</w:t>
    </w:r>
  </w:p>
  <w:p w14:paraId="28DC2AF2" w14:textId="42D7D433" w:rsidR="007D19C7" w:rsidRDefault="00095379">
    <w:pPr>
      <w:jc w:val="center"/>
      <w:rPr>
        <w:rFonts w:ascii="Calligraffitti" w:eastAsia="Calligraffitti" w:hAnsi="Calligraffitti" w:cs="Calligraffitti"/>
        <w:b/>
        <w:color w:val="1155CC"/>
        <w:sz w:val="28"/>
        <w:szCs w:val="28"/>
      </w:rPr>
    </w:pPr>
    <w:r>
      <w:rPr>
        <w:rFonts w:ascii="Calligraffitti" w:eastAsia="Calligraffitti" w:hAnsi="Calligraffitti" w:cs="Calligraffitti"/>
        <w:b/>
        <w:color w:val="1155CC"/>
        <w:sz w:val="28"/>
        <w:szCs w:val="28"/>
      </w:rPr>
      <w:t xml:space="preserve">Reviewed </w:t>
    </w:r>
    <w:r w:rsidR="00713F63">
      <w:rPr>
        <w:rFonts w:ascii="Calligraffitti" w:eastAsia="Calligraffitti" w:hAnsi="Calligraffitti" w:cs="Calligraffitti"/>
        <w:b/>
        <w:color w:val="1155CC"/>
        <w:sz w:val="28"/>
        <w:szCs w:val="28"/>
      </w:rPr>
      <w:t>June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66318"/>
    <w:multiLevelType w:val="multilevel"/>
    <w:tmpl w:val="B776A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523D5E"/>
    <w:multiLevelType w:val="multilevel"/>
    <w:tmpl w:val="00D2B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8E5F77"/>
    <w:multiLevelType w:val="multilevel"/>
    <w:tmpl w:val="28D6E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5560FA"/>
    <w:multiLevelType w:val="multilevel"/>
    <w:tmpl w:val="3C001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130C07"/>
    <w:multiLevelType w:val="multilevel"/>
    <w:tmpl w:val="17A6A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A76C81"/>
    <w:multiLevelType w:val="multilevel"/>
    <w:tmpl w:val="B5308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D2275E1"/>
    <w:multiLevelType w:val="multilevel"/>
    <w:tmpl w:val="FD621A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F613632"/>
    <w:multiLevelType w:val="multilevel"/>
    <w:tmpl w:val="C6AC2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0657A6D"/>
    <w:multiLevelType w:val="multilevel"/>
    <w:tmpl w:val="E51E4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0DF21C9"/>
    <w:multiLevelType w:val="multilevel"/>
    <w:tmpl w:val="BF84B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327B58"/>
    <w:multiLevelType w:val="multilevel"/>
    <w:tmpl w:val="76B6A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28348435">
    <w:abstractNumId w:val="3"/>
  </w:num>
  <w:num w:numId="2" w16cid:durableId="896744598">
    <w:abstractNumId w:val="0"/>
  </w:num>
  <w:num w:numId="3" w16cid:durableId="508445999">
    <w:abstractNumId w:val="10"/>
  </w:num>
  <w:num w:numId="4" w16cid:durableId="137036725">
    <w:abstractNumId w:val="6"/>
  </w:num>
  <w:num w:numId="5" w16cid:durableId="253823071">
    <w:abstractNumId w:val="2"/>
  </w:num>
  <w:num w:numId="6" w16cid:durableId="921992806">
    <w:abstractNumId w:val="9"/>
  </w:num>
  <w:num w:numId="7" w16cid:durableId="208078574">
    <w:abstractNumId w:val="5"/>
  </w:num>
  <w:num w:numId="8" w16cid:durableId="1084305361">
    <w:abstractNumId w:val="8"/>
  </w:num>
  <w:num w:numId="9" w16cid:durableId="1968470368">
    <w:abstractNumId w:val="4"/>
  </w:num>
  <w:num w:numId="10" w16cid:durableId="486212206">
    <w:abstractNumId w:val="7"/>
  </w:num>
  <w:num w:numId="11" w16cid:durableId="13578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isplayBackgroundShap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C7"/>
    <w:rsid w:val="00001B61"/>
    <w:rsid w:val="00095379"/>
    <w:rsid w:val="00320253"/>
    <w:rsid w:val="00403350"/>
    <w:rsid w:val="004B3826"/>
    <w:rsid w:val="00515873"/>
    <w:rsid w:val="00517D92"/>
    <w:rsid w:val="005A6C31"/>
    <w:rsid w:val="00664584"/>
    <w:rsid w:val="00713F63"/>
    <w:rsid w:val="007D19C7"/>
    <w:rsid w:val="00867072"/>
    <w:rsid w:val="009155BC"/>
    <w:rsid w:val="009C36D7"/>
    <w:rsid w:val="00A10480"/>
    <w:rsid w:val="00A72959"/>
    <w:rsid w:val="00CD029A"/>
    <w:rsid w:val="00D33419"/>
    <w:rsid w:val="00DC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C2A73"/>
  <w15:docId w15:val="{9161374A-7963-48DD-9DD8-EE7E3ADEB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13F63"/>
    <w:pPr>
      <w:tabs>
        <w:tab w:val="center" w:pos="4513"/>
        <w:tab w:val="right" w:pos="9026"/>
      </w:tabs>
      <w:spacing w:line="240" w:lineRule="auto"/>
    </w:pPr>
  </w:style>
  <w:style w:type="character" w:customStyle="1" w:styleId="HeaderChar">
    <w:name w:val="Header Char"/>
    <w:basedOn w:val="DefaultParagraphFont"/>
    <w:link w:val="Header"/>
    <w:uiPriority w:val="99"/>
    <w:rsid w:val="00713F63"/>
  </w:style>
  <w:style w:type="paragraph" w:styleId="Footer">
    <w:name w:val="footer"/>
    <w:basedOn w:val="Normal"/>
    <w:link w:val="FooterChar"/>
    <w:uiPriority w:val="99"/>
    <w:unhideWhenUsed/>
    <w:rsid w:val="00713F63"/>
    <w:pPr>
      <w:tabs>
        <w:tab w:val="center" w:pos="4513"/>
        <w:tab w:val="right" w:pos="9026"/>
      </w:tabs>
      <w:spacing w:line="240" w:lineRule="auto"/>
    </w:pPr>
  </w:style>
  <w:style w:type="character" w:customStyle="1" w:styleId="FooterChar">
    <w:name w:val="Footer Char"/>
    <w:basedOn w:val="DefaultParagraphFont"/>
    <w:link w:val="Footer"/>
    <w:uiPriority w:val="99"/>
    <w:rsid w:val="00713F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infolink.suffolk.gov.uk/kb5/suffolk/infolink/infolink.page?infolinkchannel=2-1-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uffolksendiass.co.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folink.suffolk.gov.uk/kb5/suffolk/infolink/localoffer.page?localofferchannelnew=0" TargetMode="External"/><Relationship Id="rId5" Type="http://schemas.openxmlformats.org/officeDocument/2006/relationships/footnotes" Target="footnotes.xml"/><Relationship Id="rId15" Type="http://schemas.openxmlformats.org/officeDocument/2006/relationships/hyperlink" Target="https://www.gov.uk/education/special-educational-needs-and-disability-send-and-high-needs" TargetMode="Externa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gov.uk/government/publications/send-code-of-practice-0-to-2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1766</Words>
  <Characters>10070</Characters>
  <Application>Microsoft Office Word</Application>
  <DocSecurity>0</DocSecurity>
  <Lines>83</Lines>
  <Paragraphs>23</Paragraphs>
  <ScaleCrop>false</ScaleCrop>
  <Company/>
  <LinksUpToDate>false</LinksUpToDate>
  <CharactersWithSpaces>11813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Sophie Brown</cp:lastModifiedBy>
  <cp:revision>18</cp:revision>
  <dcterms:created xsi:type="dcterms:W3CDTF">2025-06-18T13:45:00Z</dcterms:created>
  <dcterms:modified xsi:type="dcterms:W3CDTF">2025-06-18T14:01:00Z</dcterms:modified>
</cp:coreProperties>
</file>