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8DC2A73" w14:textId="77777777" w:rsidR="007D19C7" w:rsidRDefault="007D19C7">
      <w:pPr>
        <w:rPr>
          <w:rFonts w:ascii="Century Gothic" w:eastAsia="Century Gothic" w:hAnsi="Century Gothic" w:cs="Century Gothic"/>
        </w:rPr>
      </w:pPr>
    </w:p>
    <w:tbl>
      <w:tblPr>
        <w:tblStyle w:val="a"/>
        <w:tblW w:w="102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9"/>
      </w:tblGrid>
      <w:tr w:rsidR="007D19C7" w14:paraId="28DC2A75" w14:textId="77777777">
        <w:tc>
          <w:tcPr>
            <w:tcW w:w="10209" w:type="dxa"/>
            <w:shd w:val="clear" w:color="auto" w:fill="1155CC"/>
            <w:tcMar>
              <w:top w:w="100" w:type="dxa"/>
              <w:left w:w="100" w:type="dxa"/>
              <w:bottom w:w="100" w:type="dxa"/>
              <w:right w:w="100" w:type="dxa"/>
            </w:tcMar>
          </w:tcPr>
          <w:p w14:paraId="28DC2A74" w14:textId="77777777" w:rsidR="007D19C7" w:rsidRPr="00C8195D" w:rsidRDefault="00095379">
            <w:pPr>
              <w:spacing w:line="240" w:lineRule="auto"/>
              <w:jc w:val="center"/>
              <w:rPr>
                <w:rFonts w:ascii="Letter-join No-Lead 1" w:eastAsia="Calligraffitti" w:hAnsi="Letter-join No-Lead 1" w:cs="Calligraffitti"/>
                <w:color w:val="FFFFFF"/>
                <w:sz w:val="26"/>
                <w:szCs w:val="26"/>
              </w:rPr>
            </w:pPr>
            <w:r w:rsidRPr="00C8195D">
              <w:rPr>
                <w:rFonts w:ascii="Letter-join No-Lead 1" w:eastAsia="Calligraffitti" w:hAnsi="Letter-join No-Lead 1" w:cs="Calligraffitti"/>
                <w:color w:val="FFFFFF"/>
                <w:sz w:val="26"/>
                <w:szCs w:val="26"/>
              </w:rPr>
              <w:t>Aims of our provision in regards to pupils with SEND</w:t>
            </w:r>
          </w:p>
        </w:tc>
      </w:tr>
      <w:tr w:rsidR="007D19C7" w14:paraId="28DC2A82" w14:textId="77777777">
        <w:tc>
          <w:tcPr>
            <w:tcW w:w="10209" w:type="dxa"/>
            <w:tcMar>
              <w:top w:w="100" w:type="dxa"/>
              <w:left w:w="100" w:type="dxa"/>
              <w:bottom w:w="100" w:type="dxa"/>
              <w:right w:w="100" w:type="dxa"/>
            </w:tcMar>
          </w:tcPr>
          <w:p w14:paraId="28DC2A76" w14:textId="77777777" w:rsidR="007D19C7" w:rsidRDefault="00095379" w:rsidP="00C8195D">
            <w:pPr>
              <w:widowControl w:val="0"/>
              <w:numPr>
                <w:ilvl w:val="0"/>
                <w:numId w:val="3"/>
              </w:numPr>
              <w:pBdr>
                <w:top w:val="nil"/>
                <w:left w:val="nil"/>
                <w:bottom w:val="nil"/>
                <w:right w:val="nil"/>
                <w:between w:val="nil"/>
              </w:pBdr>
              <w:rPr>
                <w:rFonts w:ascii="Century Gothic" w:eastAsia="Century Gothic" w:hAnsi="Century Gothic" w:cs="Century Gothic"/>
                <w:sz w:val="21"/>
                <w:szCs w:val="21"/>
              </w:rPr>
            </w:pPr>
            <w:r>
              <w:rPr>
                <w:rFonts w:ascii="Century Gothic" w:eastAsia="Century Gothic" w:hAnsi="Century Gothic" w:cs="Century Gothic"/>
                <w:sz w:val="21"/>
                <w:szCs w:val="21"/>
              </w:rPr>
              <w:t>We make reasonable adjustments and tailor our provision for pupils who need this, which is “additional to and different from” that provided within the differentiated curriculum, in regards to the four broad areas of need:</w:t>
            </w:r>
          </w:p>
          <w:p w14:paraId="28DC2A77" w14:textId="77777777" w:rsidR="007D19C7" w:rsidRDefault="00095379" w:rsidP="00C8195D">
            <w:pPr>
              <w:widowControl w:val="0"/>
              <w:numPr>
                <w:ilvl w:val="1"/>
                <w:numId w:val="3"/>
              </w:numPr>
              <w:pBdr>
                <w:top w:val="nil"/>
                <w:left w:val="nil"/>
                <w:bottom w:val="nil"/>
                <w:right w:val="nil"/>
                <w:between w:val="nil"/>
              </w:pBdr>
              <w:rPr>
                <w:rFonts w:ascii="Century Gothic" w:eastAsia="Century Gothic" w:hAnsi="Century Gothic" w:cs="Century Gothic"/>
                <w:sz w:val="21"/>
                <w:szCs w:val="21"/>
              </w:rPr>
            </w:pPr>
            <w:r>
              <w:rPr>
                <w:rFonts w:ascii="Century Gothic" w:eastAsia="Century Gothic" w:hAnsi="Century Gothic" w:cs="Century Gothic"/>
                <w:sz w:val="21"/>
                <w:szCs w:val="21"/>
              </w:rPr>
              <w:t>Communication and interaction,</w:t>
            </w:r>
          </w:p>
          <w:p w14:paraId="28DC2A78" w14:textId="77777777" w:rsidR="007D19C7" w:rsidRDefault="00095379" w:rsidP="00C8195D">
            <w:pPr>
              <w:widowControl w:val="0"/>
              <w:numPr>
                <w:ilvl w:val="1"/>
                <w:numId w:val="3"/>
              </w:numPr>
              <w:pBdr>
                <w:top w:val="nil"/>
                <w:left w:val="nil"/>
                <w:bottom w:val="nil"/>
                <w:right w:val="nil"/>
                <w:between w:val="nil"/>
              </w:pBdr>
              <w:rPr>
                <w:rFonts w:ascii="Century Gothic" w:eastAsia="Century Gothic" w:hAnsi="Century Gothic" w:cs="Century Gothic"/>
                <w:sz w:val="21"/>
                <w:szCs w:val="21"/>
              </w:rPr>
            </w:pPr>
            <w:r>
              <w:rPr>
                <w:rFonts w:ascii="Century Gothic" w:eastAsia="Century Gothic" w:hAnsi="Century Gothic" w:cs="Century Gothic"/>
                <w:sz w:val="21"/>
                <w:szCs w:val="21"/>
              </w:rPr>
              <w:t>Cognition and learning,</w:t>
            </w:r>
          </w:p>
          <w:p w14:paraId="28DC2A79" w14:textId="77777777" w:rsidR="007D19C7" w:rsidRDefault="00095379" w:rsidP="00C8195D">
            <w:pPr>
              <w:widowControl w:val="0"/>
              <w:numPr>
                <w:ilvl w:val="1"/>
                <w:numId w:val="3"/>
              </w:numPr>
              <w:pBdr>
                <w:top w:val="nil"/>
                <w:left w:val="nil"/>
                <w:bottom w:val="nil"/>
                <w:right w:val="nil"/>
                <w:between w:val="nil"/>
              </w:pBdr>
              <w:rPr>
                <w:rFonts w:ascii="Century Gothic" w:eastAsia="Century Gothic" w:hAnsi="Century Gothic" w:cs="Century Gothic"/>
                <w:sz w:val="21"/>
                <w:szCs w:val="21"/>
              </w:rPr>
            </w:pPr>
            <w:r>
              <w:rPr>
                <w:rFonts w:ascii="Century Gothic" w:eastAsia="Century Gothic" w:hAnsi="Century Gothic" w:cs="Century Gothic"/>
                <w:sz w:val="21"/>
                <w:szCs w:val="21"/>
              </w:rPr>
              <w:t>Social, emotional and mental health,</w:t>
            </w:r>
          </w:p>
          <w:p w14:paraId="28DC2A7A" w14:textId="77777777" w:rsidR="007D19C7" w:rsidRDefault="00095379" w:rsidP="00C8195D">
            <w:pPr>
              <w:widowControl w:val="0"/>
              <w:numPr>
                <w:ilvl w:val="1"/>
                <w:numId w:val="3"/>
              </w:numPr>
              <w:pBdr>
                <w:top w:val="nil"/>
                <w:left w:val="nil"/>
                <w:bottom w:val="nil"/>
                <w:right w:val="nil"/>
                <w:between w:val="nil"/>
              </w:pBdr>
              <w:rPr>
                <w:rFonts w:ascii="Century Gothic" w:eastAsia="Century Gothic" w:hAnsi="Century Gothic" w:cs="Century Gothic"/>
                <w:sz w:val="21"/>
                <w:szCs w:val="21"/>
              </w:rPr>
            </w:pPr>
            <w:r>
              <w:rPr>
                <w:rFonts w:ascii="Century Gothic" w:eastAsia="Century Gothic" w:hAnsi="Century Gothic" w:cs="Century Gothic"/>
                <w:sz w:val="21"/>
                <w:szCs w:val="21"/>
              </w:rPr>
              <w:t>Sensory/physical.</w:t>
            </w:r>
          </w:p>
          <w:p w14:paraId="28DC2A7B" w14:textId="77777777" w:rsidR="007D19C7" w:rsidRDefault="00095379" w:rsidP="00C8195D">
            <w:pPr>
              <w:numPr>
                <w:ilvl w:val="0"/>
                <w:numId w:val="3"/>
              </w:numPr>
              <w:rPr>
                <w:rFonts w:ascii="Century Gothic" w:eastAsia="Century Gothic" w:hAnsi="Century Gothic" w:cs="Century Gothic"/>
                <w:sz w:val="21"/>
                <w:szCs w:val="21"/>
              </w:rPr>
            </w:pPr>
            <w:r>
              <w:rPr>
                <w:rFonts w:ascii="Century Gothic" w:eastAsia="Century Gothic" w:hAnsi="Century Gothic" w:cs="Century Gothic"/>
                <w:sz w:val="21"/>
                <w:szCs w:val="21"/>
              </w:rPr>
              <w:t>We ensure that children and young people with SEN engage in the activities of the school, and can access the curriculum, alongside pupils who do not have SEN.</w:t>
            </w:r>
          </w:p>
          <w:p w14:paraId="28DC2A7C" w14:textId="77777777" w:rsidR="007D19C7" w:rsidRDefault="00095379" w:rsidP="00C8195D">
            <w:pPr>
              <w:numPr>
                <w:ilvl w:val="0"/>
                <w:numId w:val="3"/>
              </w:numPr>
              <w:rPr>
                <w:rFonts w:ascii="Century Gothic" w:eastAsia="Century Gothic" w:hAnsi="Century Gothic" w:cs="Century Gothic"/>
                <w:sz w:val="21"/>
                <w:szCs w:val="21"/>
              </w:rPr>
            </w:pPr>
            <w:r>
              <w:rPr>
                <w:rFonts w:ascii="Century Gothic" w:eastAsia="Century Gothic" w:hAnsi="Century Gothic" w:cs="Century Gothic"/>
                <w:sz w:val="21"/>
                <w:szCs w:val="21"/>
              </w:rPr>
              <w:t xml:space="preserve">We aim to build positive relationships with parents and carers, enabling them to express their views, concerns and wishes. </w:t>
            </w:r>
          </w:p>
          <w:p w14:paraId="28DC2A7D" w14:textId="7FF2083F" w:rsidR="007D19C7" w:rsidRDefault="00095379" w:rsidP="00C8195D">
            <w:pPr>
              <w:numPr>
                <w:ilvl w:val="0"/>
                <w:numId w:val="3"/>
              </w:numPr>
              <w:rPr>
                <w:rFonts w:ascii="Century Gothic" w:eastAsia="Century Gothic" w:hAnsi="Century Gothic" w:cs="Century Gothic"/>
                <w:sz w:val="21"/>
                <w:szCs w:val="21"/>
              </w:rPr>
            </w:pPr>
            <w:r>
              <w:rPr>
                <w:rFonts w:ascii="Century Gothic" w:eastAsia="Century Gothic" w:hAnsi="Century Gothic" w:cs="Century Gothic"/>
                <w:sz w:val="21"/>
                <w:szCs w:val="21"/>
              </w:rPr>
              <w:t>We take pupils’ views into account to involve them in the decision-making process</w:t>
            </w:r>
            <w:r w:rsidR="00DC5C47">
              <w:rPr>
                <w:rFonts w:ascii="Century Gothic" w:eastAsia="Century Gothic" w:hAnsi="Century Gothic" w:cs="Century Gothic"/>
                <w:sz w:val="21"/>
                <w:szCs w:val="21"/>
              </w:rPr>
              <w:t xml:space="preserve"> e.g. through </w:t>
            </w:r>
            <w:r w:rsidR="00C8195D">
              <w:rPr>
                <w:rFonts w:ascii="Century Gothic" w:eastAsia="Century Gothic" w:hAnsi="Century Gothic" w:cs="Century Gothic"/>
                <w:sz w:val="21"/>
                <w:szCs w:val="21"/>
              </w:rPr>
              <w:t>sharing targets on Pupil Passports</w:t>
            </w:r>
            <w:r>
              <w:rPr>
                <w:rFonts w:ascii="Century Gothic" w:eastAsia="Century Gothic" w:hAnsi="Century Gothic" w:cs="Century Gothic"/>
                <w:sz w:val="21"/>
                <w:szCs w:val="21"/>
              </w:rPr>
              <w:t>. We focus on each child with SEN as an individual, highlighting their strengths and capabilities as well as areas they need extra support with, enabling both children and their parents to help identify what works best for them.</w:t>
            </w:r>
          </w:p>
          <w:p w14:paraId="28DC2A7E" w14:textId="77777777" w:rsidR="007D19C7" w:rsidRDefault="00095379" w:rsidP="00C8195D">
            <w:pPr>
              <w:numPr>
                <w:ilvl w:val="0"/>
                <w:numId w:val="3"/>
              </w:numPr>
              <w:rPr>
                <w:rFonts w:ascii="Century Gothic" w:eastAsia="Century Gothic" w:hAnsi="Century Gothic" w:cs="Century Gothic"/>
                <w:sz w:val="21"/>
                <w:szCs w:val="21"/>
              </w:rPr>
            </w:pPr>
            <w:r>
              <w:rPr>
                <w:rFonts w:ascii="Century Gothic" w:eastAsia="Century Gothic" w:hAnsi="Century Gothic" w:cs="Century Gothic"/>
                <w:sz w:val="21"/>
                <w:szCs w:val="21"/>
              </w:rPr>
              <w:t>We ensure a high level of staff expertise to meet pupil needs, through well-targeted continuing professional development.</w:t>
            </w:r>
          </w:p>
          <w:p w14:paraId="28DC2A7F" w14:textId="77777777" w:rsidR="007D19C7" w:rsidRDefault="00095379" w:rsidP="00C8195D">
            <w:pPr>
              <w:numPr>
                <w:ilvl w:val="0"/>
                <w:numId w:val="3"/>
              </w:numPr>
              <w:rPr>
                <w:rFonts w:ascii="Century Gothic" w:eastAsia="Century Gothic" w:hAnsi="Century Gothic" w:cs="Century Gothic"/>
                <w:sz w:val="21"/>
                <w:szCs w:val="21"/>
              </w:rPr>
            </w:pPr>
            <w:r>
              <w:rPr>
                <w:rFonts w:ascii="Century Gothic" w:eastAsia="Century Gothic" w:hAnsi="Century Gothic" w:cs="Century Gothic"/>
                <w:sz w:val="21"/>
                <w:szCs w:val="21"/>
              </w:rPr>
              <w:t>We support pupils with medical conditions to achieve full inclusion in all school activities by ensuring consultation with health and social care professionals.</w:t>
            </w:r>
          </w:p>
          <w:p w14:paraId="28DC2A80" w14:textId="77777777" w:rsidR="007D19C7" w:rsidRDefault="00095379" w:rsidP="00C8195D">
            <w:pPr>
              <w:numPr>
                <w:ilvl w:val="0"/>
                <w:numId w:val="3"/>
              </w:numPr>
              <w:rPr>
                <w:rFonts w:ascii="Century Gothic" w:eastAsia="Century Gothic" w:hAnsi="Century Gothic" w:cs="Century Gothic"/>
                <w:sz w:val="21"/>
                <w:szCs w:val="21"/>
              </w:rPr>
            </w:pPr>
            <w:r>
              <w:rPr>
                <w:rFonts w:ascii="Century Gothic" w:eastAsia="Century Gothic" w:hAnsi="Century Gothic" w:cs="Century Gothic"/>
                <w:sz w:val="21"/>
                <w:szCs w:val="21"/>
              </w:rPr>
              <w:t>We work in cooperative and productive partnership with the Local Authority, the Specialist Education Services and other outside agencies, to ensure there is a multiprofessional approach to meeting the needs of all vulnerable learners.</w:t>
            </w:r>
          </w:p>
          <w:p w14:paraId="214FDDDA" w14:textId="77777777" w:rsidR="007D19C7" w:rsidRDefault="007D19C7" w:rsidP="00C8195D">
            <w:pPr>
              <w:ind w:left="720"/>
              <w:rPr>
                <w:rFonts w:ascii="Century Gothic" w:eastAsia="Century Gothic" w:hAnsi="Century Gothic" w:cs="Century Gothic"/>
                <w:sz w:val="21"/>
                <w:szCs w:val="21"/>
              </w:rPr>
            </w:pPr>
          </w:p>
          <w:p w14:paraId="28DC2A81" w14:textId="77777777" w:rsidR="00664584" w:rsidRDefault="00664584" w:rsidP="00C8195D">
            <w:pPr>
              <w:ind w:left="720"/>
              <w:rPr>
                <w:rFonts w:ascii="Century Gothic" w:eastAsia="Century Gothic" w:hAnsi="Century Gothic" w:cs="Century Gothic"/>
                <w:sz w:val="21"/>
                <w:szCs w:val="21"/>
              </w:rPr>
            </w:pPr>
          </w:p>
        </w:tc>
      </w:tr>
      <w:tr w:rsidR="007D19C7" w14:paraId="28DC2A84" w14:textId="77777777">
        <w:tc>
          <w:tcPr>
            <w:tcW w:w="10209" w:type="dxa"/>
            <w:shd w:val="clear" w:color="auto" w:fill="1155CC"/>
            <w:tcMar>
              <w:top w:w="100" w:type="dxa"/>
              <w:left w:w="100" w:type="dxa"/>
              <w:bottom w:w="100" w:type="dxa"/>
              <w:right w:w="100" w:type="dxa"/>
            </w:tcMar>
          </w:tcPr>
          <w:p w14:paraId="28DC2A83" w14:textId="77777777" w:rsidR="007D19C7" w:rsidRPr="00C8195D" w:rsidRDefault="00095379">
            <w:pPr>
              <w:widowControl w:val="0"/>
              <w:pBdr>
                <w:top w:val="nil"/>
                <w:left w:val="nil"/>
                <w:bottom w:val="nil"/>
                <w:right w:val="nil"/>
                <w:between w:val="nil"/>
              </w:pBdr>
              <w:spacing w:line="240" w:lineRule="auto"/>
              <w:jc w:val="center"/>
              <w:rPr>
                <w:rFonts w:ascii="Letter-join No-Lead 1" w:eastAsia="Calligraffitti" w:hAnsi="Letter-join No-Lead 1" w:cs="Calligraffitti"/>
                <w:color w:val="FFFFFF"/>
                <w:sz w:val="26"/>
                <w:szCs w:val="26"/>
              </w:rPr>
            </w:pPr>
            <w:r w:rsidRPr="00C8195D">
              <w:rPr>
                <w:rFonts w:ascii="Letter-join No-Lead 1" w:eastAsia="Calligraffitti" w:hAnsi="Letter-join No-Lead 1" w:cs="Calligraffitti"/>
                <w:color w:val="FFFFFF"/>
                <w:sz w:val="26"/>
                <w:szCs w:val="26"/>
              </w:rPr>
              <w:t xml:space="preserve">What are special educational needs (SEN) or a disability? </w:t>
            </w:r>
          </w:p>
        </w:tc>
      </w:tr>
      <w:tr w:rsidR="007D19C7" w14:paraId="28DC2A8B" w14:textId="77777777">
        <w:tc>
          <w:tcPr>
            <w:tcW w:w="10209" w:type="dxa"/>
            <w:tcMar>
              <w:top w:w="100" w:type="dxa"/>
              <w:left w:w="100" w:type="dxa"/>
              <w:bottom w:w="100" w:type="dxa"/>
              <w:right w:w="100" w:type="dxa"/>
            </w:tcMar>
          </w:tcPr>
          <w:p w14:paraId="28DC2A85" w14:textId="77777777" w:rsidR="007D19C7" w:rsidRDefault="00095379" w:rsidP="00C8195D">
            <w:pPr>
              <w:widowControl w:val="0"/>
              <w:pBdr>
                <w:top w:val="nil"/>
                <w:left w:val="nil"/>
                <w:bottom w:val="nil"/>
                <w:right w:val="nil"/>
                <w:between w:val="nil"/>
              </w:pBdr>
              <w:rPr>
                <w:rFonts w:ascii="Century Gothic" w:eastAsia="Century Gothic" w:hAnsi="Century Gothic" w:cs="Century Gothic"/>
                <w:sz w:val="21"/>
                <w:szCs w:val="21"/>
              </w:rPr>
            </w:pPr>
            <w:r>
              <w:rPr>
                <w:rFonts w:ascii="Century Gothic" w:eastAsia="Century Gothic" w:hAnsi="Century Gothic" w:cs="Century Gothic"/>
                <w:sz w:val="21"/>
                <w:szCs w:val="21"/>
              </w:rPr>
              <w:t>The SEND Code of Practice (2014) defines:</w:t>
            </w:r>
          </w:p>
          <w:p w14:paraId="28DC2A86" w14:textId="77777777" w:rsidR="007D19C7" w:rsidRDefault="00095379" w:rsidP="00C8195D">
            <w:pPr>
              <w:widowControl w:val="0"/>
              <w:numPr>
                <w:ilvl w:val="0"/>
                <w:numId w:val="9"/>
              </w:numPr>
              <w:pBdr>
                <w:top w:val="nil"/>
                <w:left w:val="nil"/>
                <w:bottom w:val="nil"/>
                <w:right w:val="nil"/>
                <w:between w:val="nil"/>
              </w:pBdr>
              <w:rPr>
                <w:rFonts w:ascii="Century Gothic" w:eastAsia="Century Gothic" w:hAnsi="Century Gothic" w:cs="Century Gothic"/>
                <w:sz w:val="21"/>
                <w:szCs w:val="21"/>
              </w:rPr>
            </w:pPr>
            <w:r>
              <w:rPr>
                <w:rFonts w:ascii="Century Gothic" w:eastAsia="Century Gothic" w:hAnsi="Century Gothic" w:cs="Century Gothic"/>
                <w:sz w:val="21"/>
                <w:szCs w:val="21"/>
              </w:rPr>
              <w:t>Special Educational Needs: A child or young person has special educational needs if they have a learning difficulty or disability which calls for special educational provision to be made for them.</w:t>
            </w:r>
          </w:p>
          <w:p w14:paraId="28DC2A87" w14:textId="77777777" w:rsidR="007D19C7" w:rsidRDefault="00095379" w:rsidP="00C8195D">
            <w:pPr>
              <w:widowControl w:val="0"/>
              <w:numPr>
                <w:ilvl w:val="1"/>
                <w:numId w:val="9"/>
              </w:numPr>
              <w:pBdr>
                <w:top w:val="nil"/>
                <w:left w:val="nil"/>
                <w:bottom w:val="nil"/>
                <w:right w:val="nil"/>
                <w:between w:val="nil"/>
              </w:pBdr>
              <w:rPr>
                <w:rFonts w:ascii="Century Gothic" w:eastAsia="Century Gothic" w:hAnsi="Century Gothic" w:cs="Century Gothic"/>
                <w:sz w:val="21"/>
                <w:szCs w:val="21"/>
              </w:rPr>
            </w:pPr>
            <w:r>
              <w:rPr>
                <w:rFonts w:ascii="Century Gothic" w:eastAsia="Century Gothic" w:hAnsi="Century Gothic" w:cs="Century Gothic"/>
                <w:sz w:val="21"/>
                <w:szCs w:val="21"/>
              </w:rPr>
              <w:t>A learning difficulty or disability is a significantly greater difficulty in learning than the majority of others of the same age.</w:t>
            </w:r>
          </w:p>
          <w:p w14:paraId="28DC2A88" w14:textId="77777777" w:rsidR="007D19C7" w:rsidRDefault="00095379" w:rsidP="00C8195D">
            <w:pPr>
              <w:widowControl w:val="0"/>
              <w:numPr>
                <w:ilvl w:val="1"/>
                <w:numId w:val="9"/>
              </w:numPr>
              <w:pBdr>
                <w:top w:val="nil"/>
                <w:left w:val="nil"/>
                <w:bottom w:val="nil"/>
                <w:right w:val="nil"/>
                <w:between w:val="nil"/>
              </w:pBdr>
              <w:rPr>
                <w:rFonts w:ascii="Century Gothic" w:eastAsia="Century Gothic" w:hAnsi="Century Gothic" w:cs="Century Gothic"/>
                <w:sz w:val="21"/>
                <w:szCs w:val="21"/>
              </w:rPr>
            </w:pPr>
            <w:r>
              <w:rPr>
                <w:rFonts w:ascii="Century Gothic" w:eastAsia="Century Gothic" w:hAnsi="Century Gothic" w:cs="Century Gothic"/>
                <w:sz w:val="21"/>
                <w:szCs w:val="21"/>
              </w:rPr>
              <w:t>Special educational provision means educational or training provision that is additional to, or different from, that made generally for others of the same age in a mainstream setting in England.</w:t>
            </w:r>
          </w:p>
          <w:p w14:paraId="28DC2A89" w14:textId="77777777" w:rsidR="007D19C7" w:rsidRDefault="00095379" w:rsidP="00C8195D">
            <w:pPr>
              <w:widowControl w:val="0"/>
              <w:numPr>
                <w:ilvl w:val="0"/>
                <w:numId w:val="9"/>
              </w:numPr>
              <w:pBdr>
                <w:top w:val="nil"/>
                <w:left w:val="nil"/>
                <w:bottom w:val="nil"/>
                <w:right w:val="nil"/>
                <w:between w:val="nil"/>
              </w:pBdr>
              <w:rPr>
                <w:rFonts w:ascii="Century Gothic" w:eastAsia="Century Gothic" w:hAnsi="Century Gothic" w:cs="Century Gothic"/>
                <w:sz w:val="21"/>
                <w:szCs w:val="21"/>
              </w:rPr>
            </w:pPr>
            <w:r>
              <w:rPr>
                <w:rFonts w:ascii="Century Gothic" w:eastAsia="Century Gothic" w:hAnsi="Century Gothic" w:cs="Century Gothic"/>
                <w:sz w:val="21"/>
                <w:szCs w:val="21"/>
              </w:rPr>
              <w:t xml:space="preserve">Disability: Many children and young people who have SEN may have a disability under the Equality Act 2010 – that is ‘…a physical or mental impairment which has a long-term and substantial adverse effect on their ability to carry out normal day-to-day activities’. This definition includes sensory impairments such as those affecting sight or hearing, and long-term health conditions such as asthma, diabetes, epilepsy, and cancer. </w:t>
            </w:r>
          </w:p>
          <w:p w14:paraId="389E35B5" w14:textId="77777777" w:rsidR="007D19C7" w:rsidRDefault="007D19C7" w:rsidP="00C8195D">
            <w:pPr>
              <w:widowControl w:val="0"/>
              <w:pBdr>
                <w:top w:val="nil"/>
                <w:left w:val="nil"/>
                <w:bottom w:val="nil"/>
                <w:right w:val="nil"/>
                <w:between w:val="nil"/>
              </w:pBdr>
              <w:ind w:left="720"/>
              <w:rPr>
                <w:rFonts w:ascii="Century Gothic" w:eastAsia="Century Gothic" w:hAnsi="Century Gothic" w:cs="Century Gothic"/>
                <w:sz w:val="21"/>
                <w:szCs w:val="21"/>
              </w:rPr>
            </w:pPr>
          </w:p>
          <w:p w14:paraId="28DC2A8A" w14:textId="77777777" w:rsidR="00664584" w:rsidRDefault="00664584">
            <w:pPr>
              <w:widowControl w:val="0"/>
              <w:pBdr>
                <w:top w:val="nil"/>
                <w:left w:val="nil"/>
                <w:bottom w:val="nil"/>
                <w:right w:val="nil"/>
                <w:between w:val="nil"/>
              </w:pBdr>
              <w:spacing w:line="240" w:lineRule="auto"/>
              <w:ind w:left="720"/>
              <w:rPr>
                <w:rFonts w:ascii="Century Gothic" w:eastAsia="Century Gothic" w:hAnsi="Century Gothic" w:cs="Century Gothic"/>
                <w:sz w:val="21"/>
                <w:szCs w:val="21"/>
              </w:rPr>
            </w:pPr>
          </w:p>
        </w:tc>
      </w:tr>
    </w:tbl>
    <w:p w14:paraId="28DC2A8C" w14:textId="77777777" w:rsidR="007D19C7" w:rsidRDefault="007D19C7">
      <w:pPr>
        <w:rPr>
          <w:rFonts w:ascii="Century Gothic" w:eastAsia="Century Gothic" w:hAnsi="Century Gothic" w:cs="Century Gothic"/>
        </w:rPr>
      </w:pPr>
    </w:p>
    <w:p w14:paraId="32E9770C" w14:textId="77777777" w:rsidR="00664584" w:rsidRDefault="00664584">
      <w:pPr>
        <w:rPr>
          <w:rFonts w:ascii="Century Gothic" w:eastAsia="Century Gothic" w:hAnsi="Century Gothic" w:cs="Century Gothic"/>
        </w:rPr>
      </w:pPr>
    </w:p>
    <w:tbl>
      <w:tblPr>
        <w:tblStyle w:val="a0"/>
        <w:tblW w:w="102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9"/>
      </w:tblGrid>
      <w:tr w:rsidR="00A85899" w14:paraId="19381D31" w14:textId="77777777">
        <w:trPr>
          <w:trHeight w:val="491"/>
        </w:trPr>
        <w:tc>
          <w:tcPr>
            <w:tcW w:w="10209" w:type="dxa"/>
            <w:shd w:val="clear" w:color="auto" w:fill="1155CC"/>
            <w:tcMar>
              <w:top w:w="100" w:type="dxa"/>
              <w:left w:w="100" w:type="dxa"/>
              <w:bottom w:w="100" w:type="dxa"/>
              <w:right w:w="100" w:type="dxa"/>
            </w:tcMar>
          </w:tcPr>
          <w:p w14:paraId="1396BF5D" w14:textId="7693127D" w:rsidR="00A85899" w:rsidRPr="00C8195D" w:rsidRDefault="00A85899">
            <w:pPr>
              <w:widowControl w:val="0"/>
              <w:spacing w:line="240" w:lineRule="auto"/>
              <w:jc w:val="center"/>
              <w:rPr>
                <w:rFonts w:ascii="Letter-join No-Lead 1" w:eastAsia="Calligraffitti" w:hAnsi="Letter-join No-Lead 1" w:cs="Calligraffitti"/>
                <w:color w:val="FFFFFF"/>
                <w:sz w:val="26"/>
                <w:szCs w:val="26"/>
              </w:rPr>
            </w:pPr>
            <w:r>
              <w:rPr>
                <w:rFonts w:ascii="Letter-join No-Lead 1" w:eastAsia="Calligraffitti" w:hAnsi="Letter-join No-Lead 1" w:cs="Calligraffitti"/>
                <w:color w:val="FFFFFF"/>
                <w:sz w:val="26"/>
                <w:szCs w:val="26"/>
              </w:rPr>
              <w:t>Who is the SENDCO at St. Peter and St. Paul Primary School?</w:t>
            </w:r>
          </w:p>
        </w:tc>
      </w:tr>
      <w:tr w:rsidR="00A85899" w14:paraId="2731EA87" w14:textId="77777777" w:rsidTr="00A85899">
        <w:trPr>
          <w:trHeight w:val="491"/>
        </w:trPr>
        <w:tc>
          <w:tcPr>
            <w:tcW w:w="10209" w:type="dxa"/>
            <w:tcMar>
              <w:top w:w="100" w:type="dxa"/>
              <w:left w:w="100" w:type="dxa"/>
              <w:bottom w:w="100" w:type="dxa"/>
              <w:right w:w="100" w:type="dxa"/>
            </w:tcMar>
          </w:tcPr>
          <w:p w14:paraId="24247F3C" w14:textId="177AE8A6" w:rsidR="00A85899" w:rsidRPr="00A85899" w:rsidRDefault="00A85899" w:rsidP="00A85899">
            <w:pPr>
              <w:widowControl w:val="0"/>
              <w:rPr>
                <w:rFonts w:ascii="Century Gothic" w:eastAsia="Century Gothic" w:hAnsi="Century Gothic" w:cs="Century Gothic"/>
                <w:sz w:val="21"/>
                <w:szCs w:val="21"/>
              </w:rPr>
            </w:pPr>
            <w:r>
              <w:rPr>
                <w:rFonts w:ascii="Century Gothic" w:eastAsia="Century Gothic" w:hAnsi="Century Gothic" w:cs="Century Gothic"/>
                <w:sz w:val="21"/>
                <w:szCs w:val="21"/>
              </w:rPr>
              <w:t xml:space="preserve">The SENDCo (Special Educational Needs and Disabilities Co-Ordinator) at St. Peter and St. Paul Primary School is Sophie Brown. Sophie has been the school’s SENDCo since 2021, completing the NASENCO qualification in 2022. </w:t>
            </w:r>
            <w:r>
              <w:rPr>
                <w:rFonts w:ascii="Century Gothic" w:eastAsia="Century Gothic" w:hAnsi="Century Gothic" w:cs="Century Gothic"/>
                <w:sz w:val="21"/>
                <w:szCs w:val="21"/>
              </w:rPr>
              <w:t>She is also a qualified Therapeutic Thinking Tutor (2025) and completed the ASST Trust Leadership Pathway training (2026).</w:t>
            </w:r>
            <w:r>
              <w:rPr>
                <w:rFonts w:ascii="Century Gothic" w:eastAsia="Century Gothic" w:hAnsi="Century Gothic" w:cs="Century Gothic"/>
                <w:sz w:val="21"/>
                <w:szCs w:val="21"/>
              </w:rPr>
              <w:t xml:space="preserve"> Sophie enjoys working with children, families and staff to build an inclusive environment, in which children are supported to overcome their barriers and build on their strengths.</w:t>
            </w:r>
          </w:p>
        </w:tc>
      </w:tr>
      <w:tr w:rsidR="007D19C7" w14:paraId="28DC2A8E" w14:textId="77777777">
        <w:trPr>
          <w:trHeight w:val="491"/>
        </w:trPr>
        <w:tc>
          <w:tcPr>
            <w:tcW w:w="10209" w:type="dxa"/>
            <w:shd w:val="clear" w:color="auto" w:fill="1155CC"/>
            <w:tcMar>
              <w:top w:w="100" w:type="dxa"/>
              <w:left w:w="100" w:type="dxa"/>
              <w:bottom w:w="100" w:type="dxa"/>
              <w:right w:w="100" w:type="dxa"/>
            </w:tcMar>
          </w:tcPr>
          <w:p w14:paraId="28DC2A8D" w14:textId="77777777" w:rsidR="007D19C7" w:rsidRPr="00C8195D" w:rsidRDefault="00095379">
            <w:pPr>
              <w:widowControl w:val="0"/>
              <w:spacing w:line="240" w:lineRule="auto"/>
              <w:jc w:val="center"/>
              <w:rPr>
                <w:rFonts w:ascii="Letter-join No-Lead 1" w:eastAsia="Calligraffitti" w:hAnsi="Letter-join No-Lead 1" w:cs="Calligraffitti"/>
                <w:color w:val="FFFFFF"/>
                <w:sz w:val="26"/>
                <w:szCs w:val="26"/>
              </w:rPr>
            </w:pPr>
            <w:r w:rsidRPr="00C8195D">
              <w:rPr>
                <w:rFonts w:ascii="Letter-join No-Lead 1" w:eastAsia="Calligraffitti" w:hAnsi="Letter-join No-Lead 1" w:cs="Calligraffitti"/>
                <w:color w:val="FFFFFF"/>
                <w:sz w:val="26"/>
                <w:szCs w:val="26"/>
              </w:rPr>
              <w:t>How are children identified as having Special Educational Needs (SEN)?</w:t>
            </w:r>
          </w:p>
        </w:tc>
      </w:tr>
      <w:tr w:rsidR="007D19C7" w14:paraId="28DC2A97" w14:textId="77777777">
        <w:tc>
          <w:tcPr>
            <w:tcW w:w="10209" w:type="dxa"/>
            <w:tcMar>
              <w:top w:w="100" w:type="dxa"/>
              <w:left w:w="100" w:type="dxa"/>
              <w:bottom w:w="100" w:type="dxa"/>
              <w:right w:w="100" w:type="dxa"/>
            </w:tcMar>
          </w:tcPr>
          <w:p w14:paraId="28DC2A8F" w14:textId="77777777" w:rsidR="007D19C7" w:rsidRDefault="00095379" w:rsidP="00C8195D">
            <w:pPr>
              <w:widowControl w:val="0"/>
              <w:rPr>
                <w:rFonts w:ascii="Century Gothic" w:eastAsia="Century Gothic" w:hAnsi="Century Gothic" w:cs="Century Gothic"/>
                <w:sz w:val="21"/>
                <w:szCs w:val="21"/>
              </w:rPr>
            </w:pPr>
            <w:r>
              <w:rPr>
                <w:rFonts w:ascii="Century Gothic" w:eastAsia="Century Gothic" w:hAnsi="Century Gothic" w:cs="Century Gothic"/>
                <w:sz w:val="21"/>
                <w:szCs w:val="21"/>
              </w:rPr>
              <w:t>At St. Peter &amp; St. Paul Primary School, children are identified as having SEN through a variety of ways, including:</w:t>
            </w:r>
          </w:p>
          <w:p w14:paraId="28DC2A90" w14:textId="77777777" w:rsidR="007D19C7" w:rsidRDefault="00095379" w:rsidP="00C8195D">
            <w:pPr>
              <w:widowControl w:val="0"/>
              <w:numPr>
                <w:ilvl w:val="0"/>
                <w:numId w:val="8"/>
              </w:numPr>
              <w:rPr>
                <w:rFonts w:ascii="Century Gothic" w:eastAsia="Century Gothic" w:hAnsi="Century Gothic" w:cs="Century Gothic"/>
                <w:sz w:val="21"/>
                <w:szCs w:val="21"/>
              </w:rPr>
            </w:pPr>
            <w:r>
              <w:rPr>
                <w:rFonts w:ascii="Century Gothic" w:eastAsia="Century Gothic" w:hAnsi="Century Gothic" w:cs="Century Gothic"/>
                <w:sz w:val="21"/>
                <w:szCs w:val="21"/>
              </w:rPr>
              <w:t>Child performing below age-expected levels, which may be evident in baseline assessments, phonics assessments, end of Key Stage SATs etc.</w:t>
            </w:r>
          </w:p>
          <w:p w14:paraId="28DC2A91" w14:textId="4CB89BDE" w:rsidR="007D19C7" w:rsidRDefault="00095379" w:rsidP="00C8195D">
            <w:pPr>
              <w:widowControl w:val="0"/>
              <w:numPr>
                <w:ilvl w:val="0"/>
                <w:numId w:val="8"/>
              </w:numPr>
              <w:rPr>
                <w:rFonts w:ascii="Century Gothic" w:eastAsia="Century Gothic" w:hAnsi="Century Gothic" w:cs="Century Gothic"/>
                <w:sz w:val="21"/>
                <w:szCs w:val="21"/>
              </w:rPr>
            </w:pPr>
            <w:r>
              <w:rPr>
                <w:rFonts w:ascii="Century Gothic" w:eastAsia="Century Gothic" w:hAnsi="Century Gothic" w:cs="Century Gothic"/>
                <w:sz w:val="21"/>
                <w:szCs w:val="21"/>
              </w:rPr>
              <w:t>Concerns raised by a parent, carer, or a teacher, e.g. behaviour or self</w:t>
            </w:r>
            <w:r w:rsidR="00515873">
              <w:rPr>
                <w:rFonts w:ascii="Century Gothic" w:eastAsia="Century Gothic" w:hAnsi="Century Gothic" w:cs="Century Gothic"/>
                <w:sz w:val="21"/>
                <w:szCs w:val="21"/>
              </w:rPr>
              <w:t>-</w:t>
            </w:r>
            <w:r>
              <w:rPr>
                <w:rFonts w:ascii="Century Gothic" w:eastAsia="Century Gothic" w:hAnsi="Century Gothic" w:cs="Century Gothic"/>
                <w:sz w:val="21"/>
                <w:szCs w:val="21"/>
              </w:rPr>
              <w:t xml:space="preserve">esteem affecting performance. This </w:t>
            </w:r>
            <w:r w:rsidR="00C8195D">
              <w:rPr>
                <w:rFonts w:ascii="Century Gothic" w:eastAsia="Century Gothic" w:hAnsi="Century Gothic" w:cs="Century Gothic"/>
                <w:sz w:val="21"/>
                <w:szCs w:val="21"/>
              </w:rPr>
              <w:t>is often</w:t>
            </w:r>
            <w:r>
              <w:rPr>
                <w:rFonts w:ascii="Century Gothic" w:eastAsia="Century Gothic" w:hAnsi="Century Gothic" w:cs="Century Gothic"/>
                <w:sz w:val="21"/>
                <w:szCs w:val="21"/>
              </w:rPr>
              <w:t xml:space="preserve"> supported by the </w:t>
            </w:r>
            <w:r w:rsidR="00A85899">
              <w:rPr>
                <w:rFonts w:ascii="Century Gothic" w:eastAsia="Century Gothic" w:hAnsi="Century Gothic" w:cs="Century Gothic"/>
                <w:sz w:val="21"/>
                <w:szCs w:val="21"/>
              </w:rPr>
              <w:t>SENDCO</w:t>
            </w:r>
            <w:r>
              <w:rPr>
                <w:rFonts w:ascii="Century Gothic" w:eastAsia="Century Gothic" w:hAnsi="Century Gothic" w:cs="Century Gothic"/>
                <w:sz w:val="21"/>
                <w:szCs w:val="21"/>
              </w:rPr>
              <w:t xml:space="preserve"> observing the child.</w:t>
            </w:r>
          </w:p>
          <w:p w14:paraId="28DC2A92" w14:textId="77777777" w:rsidR="007D19C7" w:rsidRDefault="00095379" w:rsidP="00C8195D">
            <w:pPr>
              <w:widowControl w:val="0"/>
              <w:numPr>
                <w:ilvl w:val="0"/>
                <w:numId w:val="8"/>
              </w:numPr>
              <w:rPr>
                <w:rFonts w:ascii="Century Gothic" w:eastAsia="Century Gothic" w:hAnsi="Century Gothic" w:cs="Century Gothic"/>
                <w:sz w:val="21"/>
                <w:szCs w:val="21"/>
              </w:rPr>
            </w:pPr>
            <w:r>
              <w:rPr>
                <w:rFonts w:ascii="Century Gothic" w:eastAsia="Century Gothic" w:hAnsi="Century Gothic" w:cs="Century Gothic"/>
                <w:sz w:val="21"/>
                <w:szCs w:val="21"/>
              </w:rPr>
              <w:t>Liaison with external agencies (e.g. NHS Speech and Language)</w:t>
            </w:r>
          </w:p>
          <w:p w14:paraId="28DC2A93" w14:textId="77777777" w:rsidR="007D19C7" w:rsidRDefault="00095379" w:rsidP="00C8195D">
            <w:pPr>
              <w:widowControl w:val="0"/>
              <w:numPr>
                <w:ilvl w:val="0"/>
                <w:numId w:val="8"/>
              </w:numPr>
              <w:rPr>
                <w:rFonts w:ascii="Century Gothic" w:eastAsia="Century Gothic" w:hAnsi="Century Gothic" w:cs="Century Gothic"/>
                <w:sz w:val="21"/>
                <w:szCs w:val="21"/>
              </w:rPr>
            </w:pPr>
            <w:r>
              <w:rPr>
                <w:rFonts w:ascii="Century Gothic" w:eastAsia="Century Gothic" w:hAnsi="Century Gothic" w:cs="Century Gothic"/>
                <w:sz w:val="21"/>
                <w:szCs w:val="21"/>
              </w:rPr>
              <w:t>Health diagnosis through a paediatrician</w:t>
            </w:r>
          </w:p>
          <w:p w14:paraId="28DC2A94" w14:textId="4AC77009" w:rsidR="007D19C7" w:rsidRDefault="00095379" w:rsidP="00C8195D">
            <w:pPr>
              <w:widowControl w:val="0"/>
              <w:numPr>
                <w:ilvl w:val="0"/>
                <w:numId w:val="8"/>
              </w:numPr>
              <w:rPr>
                <w:rFonts w:ascii="Century Gothic" w:eastAsia="Century Gothic" w:hAnsi="Century Gothic" w:cs="Century Gothic"/>
                <w:sz w:val="21"/>
                <w:szCs w:val="21"/>
              </w:rPr>
            </w:pPr>
            <w:r>
              <w:rPr>
                <w:rFonts w:ascii="Century Gothic" w:eastAsia="Century Gothic" w:hAnsi="Century Gothic" w:cs="Century Gothic"/>
                <w:sz w:val="21"/>
                <w:szCs w:val="21"/>
              </w:rPr>
              <w:t xml:space="preserve">Liaison with previous </w:t>
            </w:r>
            <w:r w:rsidR="00C8195D">
              <w:rPr>
                <w:rFonts w:ascii="Century Gothic" w:eastAsia="Century Gothic" w:hAnsi="Century Gothic" w:cs="Century Gothic"/>
                <w:sz w:val="21"/>
                <w:szCs w:val="21"/>
              </w:rPr>
              <w:t>setting</w:t>
            </w:r>
            <w:r>
              <w:rPr>
                <w:rFonts w:ascii="Century Gothic" w:eastAsia="Century Gothic" w:hAnsi="Century Gothic" w:cs="Century Gothic"/>
                <w:sz w:val="21"/>
                <w:szCs w:val="21"/>
              </w:rPr>
              <w:t>, including pre-school checks</w:t>
            </w:r>
          </w:p>
          <w:p w14:paraId="28DC2A95" w14:textId="00C639CD" w:rsidR="007D19C7" w:rsidRDefault="00095379" w:rsidP="00C8195D">
            <w:pPr>
              <w:widowControl w:val="0"/>
              <w:numPr>
                <w:ilvl w:val="0"/>
                <w:numId w:val="8"/>
              </w:numPr>
              <w:rPr>
                <w:rFonts w:ascii="Century Gothic" w:eastAsia="Century Gothic" w:hAnsi="Century Gothic" w:cs="Century Gothic"/>
                <w:sz w:val="21"/>
                <w:szCs w:val="21"/>
              </w:rPr>
            </w:pPr>
            <w:r>
              <w:rPr>
                <w:rFonts w:ascii="Century Gothic" w:eastAsia="Century Gothic" w:hAnsi="Century Gothic" w:cs="Century Gothic"/>
                <w:sz w:val="21"/>
                <w:szCs w:val="21"/>
              </w:rPr>
              <w:t xml:space="preserve">External assessment tools to support identification of difficulties (e.g. NELI Assessment in Year R, </w:t>
            </w:r>
            <w:r w:rsidR="00515873">
              <w:rPr>
                <w:rFonts w:ascii="Century Gothic" w:eastAsia="Century Gothic" w:hAnsi="Century Gothic" w:cs="Century Gothic"/>
                <w:sz w:val="21"/>
                <w:szCs w:val="21"/>
              </w:rPr>
              <w:t xml:space="preserve">screeners administered by the </w:t>
            </w:r>
            <w:r w:rsidR="00A85899">
              <w:rPr>
                <w:rFonts w:ascii="Century Gothic" w:eastAsia="Century Gothic" w:hAnsi="Century Gothic" w:cs="Century Gothic"/>
                <w:sz w:val="21"/>
                <w:szCs w:val="21"/>
              </w:rPr>
              <w:t>SENDCO</w:t>
            </w:r>
            <w:r w:rsidR="00515873">
              <w:rPr>
                <w:rFonts w:ascii="Century Gothic" w:eastAsia="Century Gothic" w:hAnsi="Century Gothic" w:cs="Century Gothic"/>
                <w:sz w:val="21"/>
                <w:szCs w:val="21"/>
              </w:rPr>
              <w:t xml:space="preserve"> e.g. Dyslexia in </w:t>
            </w:r>
            <w:r w:rsidR="00664584">
              <w:rPr>
                <w:rFonts w:ascii="Century Gothic" w:eastAsia="Century Gothic" w:hAnsi="Century Gothic" w:cs="Century Gothic"/>
                <w:sz w:val="21"/>
                <w:szCs w:val="21"/>
              </w:rPr>
              <w:t xml:space="preserve">Year 3 and above, </w:t>
            </w:r>
            <w:r w:rsidR="00515873">
              <w:rPr>
                <w:rFonts w:ascii="Century Gothic" w:eastAsia="Century Gothic" w:hAnsi="Century Gothic" w:cs="Century Gothic"/>
                <w:sz w:val="21"/>
                <w:szCs w:val="21"/>
              </w:rPr>
              <w:t>Speech Sounds, Phonological Awareness</w:t>
            </w:r>
            <w:r w:rsidR="00664584">
              <w:rPr>
                <w:rFonts w:ascii="Century Gothic" w:eastAsia="Century Gothic" w:hAnsi="Century Gothic" w:cs="Century Gothic"/>
                <w:sz w:val="21"/>
                <w:szCs w:val="21"/>
              </w:rPr>
              <w:t>)</w:t>
            </w:r>
          </w:p>
          <w:p w14:paraId="28DC2A96" w14:textId="77777777" w:rsidR="00664584" w:rsidRDefault="00664584" w:rsidP="00C8195D">
            <w:pPr>
              <w:widowControl w:val="0"/>
              <w:spacing w:line="240" w:lineRule="auto"/>
              <w:rPr>
                <w:rFonts w:ascii="Century Gothic" w:eastAsia="Century Gothic" w:hAnsi="Century Gothic" w:cs="Century Gothic"/>
                <w:sz w:val="21"/>
                <w:szCs w:val="21"/>
              </w:rPr>
            </w:pPr>
          </w:p>
        </w:tc>
      </w:tr>
      <w:tr w:rsidR="007D19C7" w14:paraId="28DC2A99" w14:textId="77777777">
        <w:tc>
          <w:tcPr>
            <w:tcW w:w="10209" w:type="dxa"/>
            <w:shd w:val="clear" w:color="auto" w:fill="1155CC"/>
            <w:tcMar>
              <w:top w:w="100" w:type="dxa"/>
              <w:left w:w="100" w:type="dxa"/>
              <w:bottom w:w="100" w:type="dxa"/>
              <w:right w:w="100" w:type="dxa"/>
            </w:tcMar>
          </w:tcPr>
          <w:p w14:paraId="28DC2A98" w14:textId="77777777" w:rsidR="007D19C7" w:rsidRPr="00C8195D" w:rsidRDefault="00095379">
            <w:pPr>
              <w:jc w:val="center"/>
              <w:rPr>
                <w:rFonts w:ascii="Letter-join No-Lead 1" w:eastAsia="Calligraffitti" w:hAnsi="Letter-join No-Lead 1" w:cs="Calligraffitti"/>
                <w:color w:val="FFFFFF"/>
                <w:sz w:val="26"/>
                <w:szCs w:val="26"/>
              </w:rPr>
            </w:pPr>
            <w:r w:rsidRPr="00C8195D">
              <w:rPr>
                <w:rFonts w:ascii="Letter-join No-Lead 1" w:eastAsia="Calligraffitti" w:hAnsi="Letter-join No-Lead 1" w:cs="Calligraffitti"/>
                <w:color w:val="FFFFFF"/>
                <w:sz w:val="26"/>
                <w:szCs w:val="26"/>
              </w:rPr>
              <w:t>How will parents be informed about their child’s learning and targets?</w:t>
            </w:r>
          </w:p>
        </w:tc>
      </w:tr>
      <w:tr w:rsidR="007D19C7" w14:paraId="28DC2A9F" w14:textId="77777777">
        <w:tc>
          <w:tcPr>
            <w:tcW w:w="10209" w:type="dxa"/>
            <w:tcMar>
              <w:top w:w="100" w:type="dxa"/>
              <w:left w:w="100" w:type="dxa"/>
              <w:bottom w:w="100" w:type="dxa"/>
              <w:right w:w="100" w:type="dxa"/>
            </w:tcMar>
          </w:tcPr>
          <w:p w14:paraId="28DC2A9A" w14:textId="3E09BE0E" w:rsidR="007D19C7" w:rsidRDefault="00095379" w:rsidP="00C8195D">
            <w:pPr>
              <w:numPr>
                <w:ilvl w:val="0"/>
                <w:numId w:val="1"/>
              </w:numPr>
              <w:rPr>
                <w:rFonts w:ascii="Century Gothic" w:eastAsia="Century Gothic" w:hAnsi="Century Gothic" w:cs="Century Gothic"/>
                <w:sz w:val="21"/>
                <w:szCs w:val="21"/>
              </w:rPr>
            </w:pPr>
            <w:r>
              <w:rPr>
                <w:rFonts w:ascii="Century Gothic" w:eastAsia="Century Gothic" w:hAnsi="Century Gothic" w:cs="Century Gothic"/>
                <w:sz w:val="21"/>
                <w:szCs w:val="21"/>
              </w:rPr>
              <w:t>If a teacher has initial concerns about a child’s learning or behaviour, these concerns will be discussed with parents in the first instance.</w:t>
            </w:r>
            <w:r w:rsidR="00C8195D">
              <w:rPr>
                <w:rFonts w:ascii="Century Gothic" w:eastAsia="Century Gothic" w:hAnsi="Century Gothic" w:cs="Century Gothic"/>
                <w:sz w:val="21"/>
                <w:szCs w:val="21"/>
              </w:rPr>
              <w:t xml:space="preserve"> This child may then be placed on the </w:t>
            </w:r>
            <w:r w:rsidR="00A85899">
              <w:rPr>
                <w:rFonts w:ascii="Century Gothic" w:eastAsia="Century Gothic" w:hAnsi="Century Gothic" w:cs="Century Gothic"/>
                <w:sz w:val="21"/>
                <w:szCs w:val="21"/>
              </w:rPr>
              <w:t>SENDCO</w:t>
            </w:r>
            <w:r w:rsidR="00C8195D">
              <w:rPr>
                <w:rFonts w:ascii="Century Gothic" w:eastAsia="Century Gothic" w:hAnsi="Century Gothic" w:cs="Century Gothic"/>
                <w:sz w:val="21"/>
                <w:szCs w:val="21"/>
              </w:rPr>
              <w:t xml:space="preserve">’s Monitoring List – this is a working document that the </w:t>
            </w:r>
            <w:r w:rsidR="00A85899">
              <w:rPr>
                <w:rFonts w:ascii="Century Gothic" w:eastAsia="Century Gothic" w:hAnsi="Century Gothic" w:cs="Century Gothic"/>
                <w:sz w:val="21"/>
                <w:szCs w:val="21"/>
              </w:rPr>
              <w:t>SENDCO</w:t>
            </w:r>
            <w:r w:rsidR="00C8195D">
              <w:rPr>
                <w:rFonts w:ascii="Century Gothic" w:eastAsia="Century Gothic" w:hAnsi="Century Gothic" w:cs="Century Gothic"/>
                <w:sz w:val="21"/>
                <w:szCs w:val="21"/>
              </w:rPr>
              <w:t xml:space="preserve"> uses to highlight and review progress of children with potential SEN needs.</w:t>
            </w:r>
          </w:p>
          <w:p w14:paraId="28DC2A9B" w14:textId="77777777" w:rsidR="007D19C7" w:rsidRDefault="00095379" w:rsidP="00C8195D">
            <w:pPr>
              <w:numPr>
                <w:ilvl w:val="0"/>
                <w:numId w:val="1"/>
              </w:numPr>
              <w:rPr>
                <w:rFonts w:ascii="Century Gothic" w:eastAsia="Century Gothic" w:hAnsi="Century Gothic" w:cs="Century Gothic"/>
                <w:sz w:val="21"/>
                <w:szCs w:val="21"/>
              </w:rPr>
            </w:pPr>
            <w:r>
              <w:rPr>
                <w:rFonts w:ascii="Century Gothic" w:eastAsia="Century Gothic" w:hAnsi="Century Gothic" w:cs="Century Gothic"/>
                <w:sz w:val="21"/>
                <w:szCs w:val="21"/>
              </w:rPr>
              <w:t xml:space="preserve">If a child is on the Special Educational Needs and/or Disabilities (SEND) register, parents will be informed by the class teacher. </w:t>
            </w:r>
          </w:p>
          <w:p w14:paraId="28DC2A9D" w14:textId="4CEFD661" w:rsidR="007D19C7" w:rsidRDefault="00A72959" w:rsidP="00C8195D">
            <w:pPr>
              <w:numPr>
                <w:ilvl w:val="0"/>
                <w:numId w:val="1"/>
              </w:numPr>
              <w:rPr>
                <w:rFonts w:ascii="Century Gothic" w:eastAsia="Century Gothic" w:hAnsi="Century Gothic" w:cs="Century Gothic"/>
                <w:sz w:val="21"/>
                <w:szCs w:val="21"/>
              </w:rPr>
            </w:pPr>
            <w:r>
              <w:rPr>
                <w:rFonts w:ascii="Century Gothic" w:eastAsia="Century Gothic" w:hAnsi="Century Gothic" w:cs="Century Gothic"/>
                <w:sz w:val="21"/>
                <w:szCs w:val="21"/>
              </w:rPr>
              <w:t>All children on the SEN register will have a</w:t>
            </w:r>
            <w:r w:rsidR="00095379">
              <w:rPr>
                <w:rFonts w:ascii="Century Gothic" w:eastAsia="Century Gothic" w:hAnsi="Century Gothic" w:cs="Century Gothic"/>
                <w:sz w:val="21"/>
                <w:szCs w:val="21"/>
              </w:rPr>
              <w:t xml:space="preserve"> Pupil Passport, which is a working document that identifies children's targets for the term and how </w:t>
            </w:r>
            <w:r w:rsidR="00A10480">
              <w:rPr>
                <w:rFonts w:ascii="Century Gothic" w:eastAsia="Century Gothic" w:hAnsi="Century Gothic" w:cs="Century Gothic"/>
                <w:sz w:val="21"/>
                <w:szCs w:val="21"/>
              </w:rPr>
              <w:t xml:space="preserve">the child, parents </w:t>
            </w:r>
            <w:r w:rsidR="00095379">
              <w:rPr>
                <w:rFonts w:ascii="Century Gothic" w:eastAsia="Century Gothic" w:hAnsi="Century Gothic" w:cs="Century Gothic"/>
                <w:sz w:val="21"/>
                <w:szCs w:val="21"/>
              </w:rPr>
              <w:t xml:space="preserve">and the school can help achieve those targets. </w:t>
            </w:r>
            <w:r w:rsidR="00403350">
              <w:rPr>
                <w:rFonts w:ascii="Century Gothic" w:eastAsia="Century Gothic" w:hAnsi="Century Gothic" w:cs="Century Gothic"/>
                <w:sz w:val="21"/>
                <w:szCs w:val="21"/>
              </w:rPr>
              <w:t xml:space="preserve">Their class teacher and the </w:t>
            </w:r>
            <w:r w:rsidR="00A85899">
              <w:rPr>
                <w:rFonts w:ascii="Century Gothic" w:eastAsia="Century Gothic" w:hAnsi="Century Gothic" w:cs="Century Gothic"/>
                <w:sz w:val="21"/>
                <w:szCs w:val="21"/>
              </w:rPr>
              <w:t>SENDCO</w:t>
            </w:r>
            <w:r w:rsidR="00403350">
              <w:rPr>
                <w:rFonts w:ascii="Century Gothic" w:eastAsia="Century Gothic" w:hAnsi="Century Gothic" w:cs="Century Gothic"/>
                <w:sz w:val="21"/>
                <w:szCs w:val="21"/>
              </w:rPr>
              <w:t xml:space="preserve"> </w:t>
            </w:r>
            <w:r w:rsidR="00095379">
              <w:rPr>
                <w:rFonts w:ascii="Century Gothic" w:eastAsia="Century Gothic" w:hAnsi="Century Gothic" w:cs="Century Gothic"/>
                <w:sz w:val="21"/>
                <w:szCs w:val="21"/>
              </w:rPr>
              <w:t xml:space="preserve">will then monitor and review your child’s progress as appropriate - these targets will be discussed and reviewed with parents at our termly Parents Evenings. </w:t>
            </w:r>
          </w:p>
          <w:p w14:paraId="4291E5E2" w14:textId="25664F2A" w:rsidR="00403350" w:rsidRDefault="00403350" w:rsidP="00C8195D">
            <w:pPr>
              <w:numPr>
                <w:ilvl w:val="1"/>
                <w:numId w:val="1"/>
              </w:numPr>
              <w:rPr>
                <w:rFonts w:ascii="Century Gothic" w:eastAsia="Century Gothic" w:hAnsi="Century Gothic" w:cs="Century Gothic"/>
                <w:sz w:val="21"/>
                <w:szCs w:val="21"/>
              </w:rPr>
            </w:pPr>
            <w:r>
              <w:rPr>
                <w:rFonts w:ascii="Century Gothic" w:eastAsia="Century Gothic" w:hAnsi="Century Gothic" w:cs="Century Gothic"/>
                <w:sz w:val="21"/>
                <w:szCs w:val="21"/>
              </w:rPr>
              <w:t>If a child has an EHCP, their Pupil Passport targets will be directly linked to their EHCP outcomes.</w:t>
            </w:r>
          </w:p>
          <w:p w14:paraId="28DC2A9E" w14:textId="77777777" w:rsidR="007D19C7" w:rsidRDefault="007D19C7">
            <w:pPr>
              <w:widowControl w:val="0"/>
              <w:spacing w:line="240" w:lineRule="auto"/>
              <w:rPr>
                <w:rFonts w:ascii="Century Gothic" w:eastAsia="Century Gothic" w:hAnsi="Century Gothic" w:cs="Century Gothic"/>
                <w:sz w:val="21"/>
                <w:szCs w:val="21"/>
              </w:rPr>
            </w:pPr>
          </w:p>
        </w:tc>
      </w:tr>
      <w:tr w:rsidR="007D19C7" w14:paraId="28DC2AA1" w14:textId="77777777">
        <w:tc>
          <w:tcPr>
            <w:tcW w:w="10209" w:type="dxa"/>
            <w:shd w:val="clear" w:color="auto" w:fill="1155CC"/>
            <w:tcMar>
              <w:top w:w="100" w:type="dxa"/>
              <w:left w:w="100" w:type="dxa"/>
              <w:bottom w:w="100" w:type="dxa"/>
              <w:right w:w="100" w:type="dxa"/>
            </w:tcMar>
          </w:tcPr>
          <w:p w14:paraId="28DC2AA0" w14:textId="77777777" w:rsidR="007D19C7" w:rsidRPr="00C8195D" w:rsidRDefault="00095379">
            <w:pPr>
              <w:jc w:val="center"/>
              <w:rPr>
                <w:rFonts w:ascii="Letter-join No-Lead 1" w:eastAsia="Calligraffitti" w:hAnsi="Letter-join No-Lead 1" w:cs="Calligraffitti"/>
                <w:color w:val="FFFFFF"/>
                <w:sz w:val="26"/>
                <w:szCs w:val="26"/>
              </w:rPr>
            </w:pPr>
            <w:r w:rsidRPr="00C8195D">
              <w:rPr>
                <w:rFonts w:ascii="Letter-join No-Lead 1" w:eastAsia="Calligraffitti" w:hAnsi="Letter-join No-Lead 1" w:cs="Calligraffitti"/>
                <w:color w:val="FFFFFF"/>
                <w:sz w:val="26"/>
                <w:szCs w:val="26"/>
              </w:rPr>
              <w:t>How is the decision made about what support my child will receive?</w:t>
            </w:r>
          </w:p>
        </w:tc>
      </w:tr>
      <w:tr w:rsidR="007D19C7" w14:paraId="28DC2AA6" w14:textId="77777777">
        <w:tc>
          <w:tcPr>
            <w:tcW w:w="10209" w:type="dxa"/>
            <w:tcMar>
              <w:top w:w="100" w:type="dxa"/>
              <w:left w:w="100" w:type="dxa"/>
              <w:bottom w:w="100" w:type="dxa"/>
              <w:right w:w="100" w:type="dxa"/>
            </w:tcMar>
          </w:tcPr>
          <w:p w14:paraId="28DC2AA2" w14:textId="2663E090" w:rsidR="007D19C7" w:rsidRDefault="00095379" w:rsidP="00C8195D">
            <w:pPr>
              <w:numPr>
                <w:ilvl w:val="0"/>
                <w:numId w:val="5"/>
              </w:numPr>
              <w:rPr>
                <w:rFonts w:ascii="Century Gothic" w:eastAsia="Century Gothic" w:hAnsi="Century Gothic" w:cs="Century Gothic"/>
                <w:sz w:val="21"/>
                <w:szCs w:val="21"/>
              </w:rPr>
            </w:pPr>
            <w:r>
              <w:rPr>
                <w:rFonts w:ascii="Century Gothic" w:eastAsia="Century Gothic" w:hAnsi="Century Gothic" w:cs="Century Gothic"/>
                <w:sz w:val="21"/>
                <w:szCs w:val="21"/>
              </w:rPr>
              <w:lastRenderedPageBreak/>
              <w:t xml:space="preserve">With parental consent, and where appropriate, the </w:t>
            </w:r>
            <w:r w:rsidR="00A85899">
              <w:rPr>
                <w:rFonts w:ascii="Century Gothic" w:eastAsia="Century Gothic" w:hAnsi="Century Gothic" w:cs="Century Gothic"/>
                <w:sz w:val="21"/>
                <w:szCs w:val="21"/>
              </w:rPr>
              <w:t>SENDCO</w:t>
            </w:r>
            <w:r>
              <w:rPr>
                <w:rFonts w:ascii="Century Gothic" w:eastAsia="Century Gothic" w:hAnsi="Century Gothic" w:cs="Century Gothic"/>
                <w:sz w:val="21"/>
                <w:szCs w:val="21"/>
              </w:rPr>
              <w:t xml:space="preserve"> can make referrals for an assessment of ADHD or ASD through the </w:t>
            </w:r>
            <w:r w:rsidR="004B3826">
              <w:rPr>
                <w:rFonts w:ascii="Century Gothic" w:eastAsia="Century Gothic" w:hAnsi="Century Gothic" w:cs="Century Gothic"/>
                <w:sz w:val="21"/>
                <w:szCs w:val="21"/>
              </w:rPr>
              <w:t>NHS</w:t>
            </w:r>
            <w:r>
              <w:rPr>
                <w:rFonts w:ascii="Century Gothic" w:eastAsia="Century Gothic" w:hAnsi="Century Gothic" w:cs="Century Gothic"/>
                <w:sz w:val="21"/>
                <w:szCs w:val="21"/>
              </w:rPr>
              <w:t xml:space="preserve"> NDD Pathway, speech and language support through the NHS, or a private Educational Psychologist assessment.</w:t>
            </w:r>
          </w:p>
          <w:p w14:paraId="28DC2AA3" w14:textId="77777777" w:rsidR="007D19C7" w:rsidRDefault="00095379" w:rsidP="00C8195D">
            <w:pPr>
              <w:numPr>
                <w:ilvl w:val="0"/>
                <w:numId w:val="5"/>
              </w:numPr>
              <w:rPr>
                <w:rFonts w:ascii="Century Gothic" w:eastAsia="Century Gothic" w:hAnsi="Century Gothic" w:cs="Century Gothic"/>
                <w:sz w:val="21"/>
                <w:szCs w:val="21"/>
              </w:rPr>
            </w:pPr>
            <w:r>
              <w:rPr>
                <w:rFonts w:ascii="Century Gothic" w:eastAsia="Century Gothic" w:hAnsi="Century Gothic" w:cs="Century Gothic"/>
                <w:sz w:val="21"/>
                <w:szCs w:val="21"/>
              </w:rPr>
              <w:t>If a child has an Education, Health and Care Plan (EHCP), this will specify the support needed for the child. We will also arrange Annual Review meetings with parents and any other professionals involved, to ensure that the plan is still appropriate for the child and make any necessary changes.</w:t>
            </w:r>
          </w:p>
          <w:p w14:paraId="28DC2AA4" w14:textId="109463CC" w:rsidR="007D19C7" w:rsidRDefault="00095379" w:rsidP="00C8195D">
            <w:pPr>
              <w:numPr>
                <w:ilvl w:val="0"/>
                <w:numId w:val="5"/>
              </w:numPr>
              <w:rPr>
                <w:rFonts w:ascii="Century Gothic" w:eastAsia="Century Gothic" w:hAnsi="Century Gothic" w:cs="Century Gothic"/>
                <w:sz w:val="21"/>
                <w:szCs w:val="21"/>
              </w:rPr>
            </w:pPr>
            <w:r>
              <w:rPr>
                <w:rFonts w:ascii="Century Gothic" w:eastAsia="Century Gothic" w:hAnsi="Century Gothic" w:cs="Century Gothic"/>
                <w:sz w:val="21"/>
                <w:szCs w:val="21"/>
              </w:rPr>
              <w:t xml:space="preserve">For all other children with an identified additional need, either on our SEND register or not, the type of support given to the child will depend on their needs, and the adults available in class to support them (this may be 1:1 or in a small group). Their support and targets will be reviewed at least termly, with advice from the </w:t>
            </w:r>
            <w:r w:rsidR="00A85899">
              <w:rPr>
                <w:rFonts w:ascii="Century Gothic" w:eastAsia="Century Gothic" w:hAnsi="Century Gothic" w:cs="Century Gothic"/>
                <w:sz w:val="21"/>
                <w:szCs w:val="21"/>
              </w:rPr>
              <w:t>SENDCO</w:t>
            </w:r>
            <w:r>
              <w:rPr>
                <w:rFonts w:ascii="Century Gothic" w:eastAsia="Century Gothic" w:hAnsi="Century Gothic" w:cs="Century Gothic"/>
                <w:sz w:val="21"/>
                <w:szCs w:val="21"/>
              </w:rPr>
              <w:t xml:space="preserve"> and in meetings with parents, which will be recorded in their Pupil Passport. </w:t>
            </w:r>
          </w:p>
          <w:p w14:paraId="28DC2AA5" w14:textId="0AA0BB1E" w:rsidR="007D19C7" w:rsidRDefault="007D19C7" w:rsidP="004B3826">
            <w:pPr>
              <w:spacing w:line="240" w:lineRule="auto"/>
              <w:ind w:left="360"/>
              <w:rPr>
                <w:rFonts w:ascii="Century Gothic" w:eastAsia="Century Gothic" w:hAnsi="Century Gothic" w:cs="Century Gothic"/>
                <w:sz w:val="21"/>
                <w:szCs w:val="21"/>
              </w:rPr>
            </w:pPr>
          </w:p>
        </w:tc>
      </w:tr>
    </w:tbl>
    <w:p w14:paraId="28DC2AA7" w14:textId="77777777" w:rsidR="007D19C7" w:rsidRDefault="007D19C7">
      <w:pPr>
        <w:rPr>
          <w:rFonts w:ascii="Century Gothic" w:eastAsia="Century Gothic" w:hAnsi="Century Gothic" w:cs="Century Gothic"/>
        </w:rPr>
      </w:pPr>
    </w:p>
    <w:tbl>
      <w:tblPr>
        <w:tblStyle w:val="a1"/>
        <w:tblW w:w="102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0"/>
      </w:tblGrid>
      <w:tr w:rsidR="007D19C7" w14:paraId="28DC2AA9" w14:textId="77777777">
        <w:trPr>
          <w:trHeight w:val="460"/>
        </w:trPr>
        <w:tc>
          <w:tcPr>
            <w:tcW w:w="10200" w:type="dxa"/>
            <w:shd w:val="clear" w:color="auto" w:fill="1155CC"/>
            <w:tcMar>
              <w:top w:w="100" w:type="dxa"/>
              <w:left w:w="100" w:type="dxa"/>
              <w:bottom w:w="100" w:type="dxa"/>
              <w:right w:w="100" w:type="dxa"/>
            </w:tcMar>
          </w:tcPr>
          <w:p w14:paraId="28DC2AA8" w14:textId="77777777" w:rsidR="007D19C7" w:rsidRPr="00C8195D" w:rsidRDefault="00095379">
            <w:pPr>
              <w:ind w:left="360"/>
              <w:jc w:val="center"/>
              <w:rPr>
                <w:rFonts w:ascii="Letter-join No-Lead 1" w:eastAsia="Calligraffitti" w:hAnsi="Letter-join No-Lead 1" w:cs="Calligraffitti"/>
                <w:color w:val="FFFFFF"/>
                <w:sz w:val="26"/>
                <w:szCs w:val="26"/>
              </w:rPr>
            </w:pPr>
            <w:r w:rsidRPr="00C8195D">
              <w:rPr>
                <w:rFonts w:ascii="Letter-join No-Lead 1" w:eastAsia="Calligraffitti" w:hAnsi="Letter-join No-Lead 1" w:cs="Calligraffitti"/>
                <w:color w:val="FFFFFF"/>
                <w:sz w:val="26"/>
                <w:szCs w:val="26"/>
              </w:rPr>
              <w:t>How will the school support my child?</w:t>
            </w:r>
          </w:p>
        </w:tc>
      </w:tr>
      <w:tr w:rsidR="007D19C7" w14:paraId="28DC2AAB" w14:textId="77777777">
        <w:trPr>
          <w:trHeight w:val="410"/>
        </w:trPr>
        <w:tc>
          <w:tcPr>
            <w:tcW w:w="10200" w:type="dxa"/>
            <w:tcMar>
              <w:top w:w="100" w:type="dxa"/>
              <w:left w:w="100" w:type="dxa"/>
              <w:bottom w:w="100" w:type="dxa"/>
              <w:right w:w="100" w:type="dxa"/>
            </w:tcMar>
          </w:tcPr>
          <w:p w14:paraId="28DC2AAA" w14:textId="1A924E14" w:rsidR="007D19C7" w:rsidRDefault="00095379" w:rsidP="00C8195D">
            <w:pPr>
              <w:rPr>
                <w:rFonts w:ascii="Century Gothic" w:eastAsia="Century Gothic" w:hAnsi="Century Gothic" w:cs="Century Gothic"/>
                <w:sz w:val="21"/>
                <w:szCs w:val="21"/>
              </w:rPr>
            </w:pPr>
            <w:r>
              <w:rPr>
                <w:rFonts w:ascii="Century Gothic" w:eastAsia="Century Gothic" w:hAnsi="Century Gothic" w:cs="Century Gothic"/>
                <w:sz w:val="21"/>
                <w:szCs w:val="21"/>
              </w:rPr>
              <w:t>The level of support a child will receive will depend on their needs. Where possible, we wish to meet the needs of children through ‘quality first teaching’ in the classroom</w:t>
            </w:r>
            <w:r w:rsidR="009C36D7">
              <w:rPr>
                <w:rFonts w:ascii="Century Gothic" w:eastAsia="Century Gothic" w:hAnsi="Century Gothic" w:cs="Century Gothic"/>
                <w:sz w:val="21"/>
                <w:szCs w:val="21"/>
              </w:rPr>
              <w:t xml:space="preserve"> and through our Universal Offer (see separate document on our school website)</w:t>
            </w:r>
            <w:r>
              <w:rPr>
                <w:rFonts w:ascii="Century Gothic" w:eastAsia="Century Gothic" w:hAnsi="Century Gothic" w:cs="Century Gothic"/>
                <w:sz w:val="21"/>
                <w:szCs w:val="21"/>
              </w:rPr>
              <w:t>. However, we recognise that in some cases, additional help is necessary. This can include:</w:t>
            </w:r>
          </w:p>
        </w:tc>
      </w:tr>
      <w:tr w:rsidR="00C8195D" w14:paraId="28DC2AB6" w14:textId="77777777" w:rsidTr="00914221">
        <w:tc>
          <w:tcPr>
            <w:tcW w:w="10200" w:type="dxa"/>
            <w:tcMar>
              <w:top w:w="100" w:type="dxa"/>
              <w:left w:w="100" w:type="dxa"/>
              <w:bottom w:w="100" w:type="dxa"/>
              <w:right w:w="100" w:type="dxa"/>
            </w:tcMar>
          </w:tcPr>
          <w:p w14:paraId="157E9FEF" w14:textId="77777777" w:rsidR="00C8195D" w:rsidRDefault="00C8195D" w:rsidP="00C8195D">
            <w:pPr>
              <w:numPr>
                <w:ilvl w:val="0"/>
                <w:numId w:val="4"/>
              </w:numPr>
              <w:rPr>
                <w:rFonts w:ascii="Century Gothic" w:eastAsia="Century Gothic" w:hAnsi="Century Gothic" w:cs="Century Gothic"/>
                <w:sz w:val="21"/>
                <w:szCs w:val="21"/>
              </w:rPr>
            </w:pPr>
            <w:r w:rsidRPr="00001B61">
              <w:rPr>
                <w:rFonts w:ascii="Century Gothic" w:eastAsia="Century Gothic" w:hAnsi="Century Gothic" w:cs="Century Gothic"/>
                <w:sz w:val="21"/>
                <w:szCs w:val="21"/>
                <w:highlight w:val="cyan"/>
              </w:rPr>
              <w:t>Differentiated learning</w:t>
            </w:r>
            <w:r>
              <w:rPr>
                <w:rFonts w:ascii="Century Gothic" w:eastAsia="Century Gothic" w:hAnsi="Century Gothic" w:cs="Century Gothic"/>
                <w:sz w:val="21"/>
                <w:szCs w:val="21"/>
              </w:rPr>
              <w:t xml:space="preserve"> within the classroom so that all children can access the curriculum at their level. This may include additional adult support, or adapted resources.</w:t>
            </w:r>
          </w:p>
          <w:p w14:paraId="35CA6233" w14:textId="77777777" w:rsidR="00C8195D" w:rsidRDefault="00C8195D" w:rsidP="00C8195D">
            <w:pPr>
              <w:numPr>
                <w:ilvl w:val="0"/>
                <w:numId w:val="4"/>
              </w:numPr>
              <w:rPr>
                <w:rFonts w:ascii="Century Gothic" w:eastAsia="Century Gothic" w:hAnsi="Century Gothic" w:cs="Century Gothic"/>
                <w:sz w:val="21"/>
                <w:szCs w:val="21"/>
              </w:rPr>
            </w:pPr>
            <w:r>
              <w:rPr>
                <w:rFonts w:ascii="Century Gothic" w:eastAsia="Century Gothic" w:hAnsi="Century Gothic" w:cs="Century Gothic"/>
                <w:sz w:val="21"/>
                <w:szCs w:val="21"/>
              </w:rPr>
              <w:t xml:space="preserve">Small group </w:t>
            </w:r>
            <w:r w:rsidRPr="00001B61">
              <w:rPr>
                <w:rFonts w:ascii="Century Gothic" w:eastAsia="Century Gothic" w:hAnsi="Century Gothic" w:cs="Century Gothic"/>
                <w:sz w:val="21"/>
                <w:szCs w:val="21"/>
                <w:highlight w:val="cyan"/>
              </w:rPr>
              <w:t>interventions</w:t>
            </w:r>
            <w:r>
              <w:rPr>
                <w:rFonts w:ascii="Century Gothic" w:eastAsia="Century Gothic" w:hAnsi="Century Gothic" w:cs="Century Gothic"/>
                <w:sz w:val="21"/>
                <w:szCs w:val="21"/>
              </w:rPr>
              <w:t xml:space="preserve"> (e.g. Precision Spelling, Colourful Semantics, Lego Therapy).</w:t>
            </w:r>
          </w:p>
          <w:p w14:paraId="30261838" w14:textId="77777777" w:rsidR="00C8195D" w:rsidRDefault="00C8195D" w:rsidP="00C8195D">
            <w:pPr>
              <w:numPr>
                <w:ilvl w:val="0"/>
                <w:numId w:val="4"/>
              </w:numPr>
              <w:rPr>
                <w:rFonts w:ascii="Century Gothic" w:eastAsia="Century Gothic" w:hAnsi="Century Gothic" w:cs="Century Gothic"/>
                <w:sz w:val="21"/>
                <w:szCs w:val="21"/>
              </w:rPr>
            </w:pPr>
            <w:r w:rsidRPr="00001B61">
              <w:rPr>
                <w:rFonts w:ascii="Century Gothic" w:eastAsia="Century Gothic" w:hAnsi="Century Gothic" w:cs="Century Gothic"/>
                <w:sz w:val="21"/>
                <w:szCs w:val="21"/>
                <w:highlight w:val="cyan"/>
              </w:rPr>
              <w:t>Visual timetables</w:t>
            </w:r>
            <w:r>
              <w:rPr>
                <w:rFonts w:ascii="Century Gothic" w:eastAsia="Century Gothic" w:hAnsi="Century Gothic" w:cs="Century Gothic"/>
                <w:sz w:val="21"/>
                <w:szCs w:val="21"/>
              </w:rPr>
              <w:t xml:space="preserve"> for all children to help with routine and structure of the day, as well as </w:t>
            </w:r>
            <w:r w:rsidRPr="00C8195D">
              <w:rPr>
                <w:rFonts w:ascii="Century Gothic" w:eastAsia="Century Gothic" w:hAnsi="Century Gothic" w:cs="Century Gothic"/>
                <w:sz w:val="21"/>
                <w:szCs w:val="21"/>
              </w:rPr>
              <w:t>now / next boards</w:t>
            </w:r>
            <w:r>
              <w:rPr>
                <w:rFonts w:ascii="Century Gothic" w:eastAsia="Century Gothic" w:hAnsi="Century Gothic" w:cs="Century Gothic"/>
                <w:sz w:val="21"/>
                <w:szCs w:val="21"/>
              </w:rPr>
              <w:t xml:space="preserve"> and sand timers for children who need more support with structuring the school day and understanding how long to focus for.</w:t>
            </w:r>
          </w:p>
          <w:p w14:paraId="407BE014" w14:textId="2553A46A" w:rsidR="00C8195D" w:rsidRDefault="00C8195D" w:rsidP="00C8195D">
            <w:pPr>
              <w:numPr>
                <w:ilvl w:val="0"/>
                <w:numId w:val="4"/>
              </w:numPr>
              <w:rPr>
                <w:rFonts w:ascii="Century Gothic" w:eastAsia="Century Gothic" w:hAnsi="Century Gothic" w:cs="Century Gothic"/>
                <w:sz w:val="21"/>
                <w:szCs w:val="21"/>
              </w:rPr>
            </w:pPr>
            <w:r>
              <w:rPr>
                <w:rFonts w:ascii="Century Gothic" w:eastAsia="Century Gothic" w:hAnsi="Century Gothic" w:cs="Century Gothic"/>
                <w:sz w:val="21"/>
                <w:szCs w:val="21"/>
              </w:rPr>
              <w:t xml:space="preserve">Provision of differentiated resources and specific </w:t>
            </w:r>
            <w:r w:rsidRPr="00001B61">
              <w:rPr>
                <w:rFonts w:ascii="Century Gothic" w:eastAsia="Century Gothic" w:hAnsi="Century Gothic" w:cs="Century Gothic"/>
                <w:sz w:val="21"/>
                <w:szCs w:val="21"/>
                <w:highlight w:val="cyan"/>
              </w:rPr>
              <w:t>environmental adaptations</w:t>
            </w:r>
            <w:r>
              <w:rPr>
                <w:rFonts w:ascii="Century Gothic" w:eastAsia="Century Gothic" w:hAnsi="Century Gothic" w:cs="Century Gothic"/>
                <w:sz w:val="21"/>
                <w:szCs w:val="21"/>
              </w:rPr>
              <w:t xml:space="preserve"> within class such as ear defenders, pencil grips, writing slopes, chair bands, colour overlays, use of adaptive technology e.g. typing, and personalised learning aids e.g. word mats and sound mats.</w:t>
            </w:r>
          </w:p>
          <w:p w14:paraId="6B5040E5" w14:textId="53D7A1FE" w:rsidR="00C8195D" w:rsidRPr="00320253" w:rsidRDefault="00C8195D" w:rsidP="00C8195D">
            <w:pPr>
              <w:numPr>
                <w:ilvl w:val="0"/>
                <w:numId w:val="4"/>
              </w:numPr>
              <w:rPr>
                <w:rFonts w:ascii="Century Gothic" w:eastAsia="Century Gothic" w:hAnsi="Century Gothic" w:cs="Century Gothic"/>
                <w:sz w:val="21"/>
                <w:szCs w:val="21"/>
              </w:rPr>
            </w:pPr>
            <w:r>
              <w:rPr>
                <w:rFonts w:ascii="Century Gothic" w:eastAsia="Century Gothic" w:hAnsi="Century Gothic" w:cs="Century Gothic"/>
                <w:sz w:val="21"/>
                <w:szCs w:val="21"/>
              </w:rPr>
              <w:t xml:space="preserve">An emphasis on emotional and mental health through our PSHE curriculum, as well as extra </w:t>
            </w:r>
            <w:r w:rsidRPr="00C8195D">
              <w:rPr>
                <w:rFonts w:ascii="Century Gothic" w:eastAsia="Century Gothic" w:hAnsi="Century Gothic" w:cs="Century Gothic"/>
                <w:sz w:val="21"/>
                <w:szCs w:val="21"/>
                <w:highlight w:val="cyan"/>
              </w:rPr>
              <w:t>emotional regulation</w:t>
            </w:r>
            <w:r>
              <w:rPr>
                <w:rFonts w:ascii="Century Gothic" w:eastAsia="Century Gothic" w:hAnsi="Century Gothic" w:cs="Century Gothic"/>
                <w:sz w:val="21"/>
                <w:szCs w:val="21"/>
              </w:rPr>
              <w:t xml:space="preserve"> support for some children using the Colour Monster (KS1) and Incredible 5-Point Scale (KS2) approaches, and if necessary access to </w:t>
            </w:r>
            <w:r w:rsidRPr="00320253">
              <w:rPr>
                <w:rFonts w:ascii="Century Gothic" w:eastAsia="Century Gothic" w:hAnsi="Century Gothic" w:cs="Century Gothic"/>
                <w:sz w:val="21"/>
                <w:szCs w:val="21"/>
                <w:highlight w:val="cyan"/>
              </w:rPr>
              <w:t>ELSA</w:t>
            </w:r>
            <w:r>
              <w:rPr>
                <w:rFonts w:ascii="Century Gothic" w:eastAsia="Century Gothic" w:hAnsi="Century Gothic" w:cs="Century Gothic"/>
                <w:sz w:val="21"/>
                <w:szCs w:val="21"/>
              </w:rPr>
              <w:t xml:space="preserve"> trained member of staff (Emotional Literacy Support Assistant). </w:t>
            </w:r>
            <w:r w:rsidRPr="00320253">
              <w:rPr>
                <w:rFonts w:ascii="Century Gothic" w:eastAsia="Century Gothic" w:hAnsi="Century Gothic" w:cs="Century Gothic"/>
                <w:sz w:val="21"/>
                <w:szCs w:val="21"/>
              </w:rPr>
              <w:t>Referrals to our MAT play therapist</w:t>
            </w:r>
            <w:r>
              <w:rPr>
                <w:rFonts w:ascii="Century Gothic" w:eastAsia="Century Gothic" w:hAnsi="Century Gothic" w:cs="Century Gothic"/>
                <w:sz w:val="21"/>
                <w:szCs w:val="21"/>
              </w:rPr>
              <w:t>, Emotional wellbeing Hub, or the</w:t>
            </w:r>
            <w:r w:rsidRPr="00320253">
              <w:rPr>
                <w:rFonts w:ascii="Century Gothic" w:eastAsia="Century Gothic" w:hAnsi="Century Gothic" w:cs="Century Gothic"/>
                <w:sz w:val="21"/>
                <w:szCs w:val="21"/>
              </w:rPr>
              <w:t xml:space="preserve"> School Nursing team can be arranged</w:t>
            </w:r>
            <w:r>
              <w:rPr>
                <w:rFonts w:ascii="Century Gothic" w:eastAsia="Century Gothic" w:hAnsi="Century Gothic" w:cs="Century Gothic"/>
                <w:sz w:val="21"/>
                <w:szCs w:val="21"/>
              </w:rPr>
              <w:t xml:space="preserve"> by the </w:t>
            </w:r>
            <w:r w:rsidR="00A85899">
              <w:rPr>
                <w:rFonts w:ascii="Century Gothic" w:eastAsia="Century Gothic" w:hAnsi="Century Gothic" w:cs="Century Gothic"/>
                <w:sz w:val="21"/>
                <w:szCs w:val="21"/>
              </w:rPr>
              <w:t>SENDCO</w:t>
            </w:r>
            <w:r w:rsidRPr="00320253">
              <w:rPr>
                <w:rFonts w:ascii="Century Gothic" w:eastAsia="Century Gothic" w:hAnsi="Century Gothic" w:cs="Century Gothic"/>
                <w:sz w:val="21"/>
                <w:szCs w:val="21"/>
              </w:rPr>
              <w:t xml:space="preserve"> for children who may need further support.</w:t>
            </w:r>
          </w:p>
          <w:p w14:paraId="00D68509" w14:textId="2D0E4F51" w:rsidR="00C8195D" w:rsidRDefault="00C8195D" w:rsidP="00C8195D">
            <w:pPr>
              <w:numPr>
                <w:ilvl w:val="0"/>
                <w:numId w:val="4"/>
              </w:numPr>
              <w:rPr>
                <w:rFonts w:ascii="Century Gothic" w:eastAsia="Century Gothic" w:hAnsi="Century Gothic" w:cs="Century Gothic"/>
                <w:sz w:val="21"/>
                <w:szCs w:val="21"/>
              </w:rPr>
            </w:pPr>
            <w:r>
              <w:rPr>
                <w:rFonts w:ascii="Century Gothic" w:eastAsia="Century Gothic" w:hAnsi="Century Gothic" w:cs="Century Gothic"/>
                <w:sz w:val="21"/>
                <w:szCs w:val="21"/>
              </w:rPr>
              <w:t xml:space="preserve">For some children, access to a </w:t>
            </w:r>
            <w:r w:rsidRPr="00D33419">
              <w:rPr>
                <w:rFonts w:ascii="Century Gothic" w:eastAsia="Century Gothic" w:hAnsi="Century Gothic" w:cs="Century Gothic"/>
                <w:sz w:val="21"/>
                <w:szCs w:val="21"/>
                <w:highlight w:val="cyan"/>
              </w:rPr>
              <w:t>quiet space</w:t>
            </w:r>
            <w:r>
              <w:rPr>
                <w:rFonts w:ascii="Century Gothic" w:eastAsia="Century Gothic" w:hAnsi="Century Gothic" w:cs="Century Gothic"/>
                <w:sz w:val="21"/>
                <w:szCs w:val="21"/>
              </w:rPr>
              <w:t xml:space="preserve"> is appropriate. Some children may use </w:t>
            </w:r>
            <w:r w:rsidRPr="00D33419">
              <w:rPr>
                <w:rFonts w:ascii="Century Gothic" w:eastAsia="Century Gothic" w:hAnsi="Century Gothic" w:cs="Century Gothic"/>
                <w:sz w:val="21"/>
                <w:szCs w:val="21"/>
                <w:highlight w:val="cyan"/>
              </w:rPr>
              <w:t>break cards</w:t>
            </w:r>
            <w:r>
              <w:rPr>
                <w:rFonts w:ascii="Century Gothic" w:eastAsia="Century Gothic" w:hAnsi="Century Gothic" w:cs="Century Gothic"/>
                <w:sz w:val="21"/>
                <w:szCs w:val="21"/>
              </w:rPr>
              <w:t xml:space="preserve"> or have scheduled </w:t>
            </w:r>
            <w:r w:rsidRPr="00D33419">
              <w:rPr>
                <w:rFonts w:ascii="Century Gothic" w:eastAsia="Century Gothic" w:hAnsi="Century Gothic" w:cs="Century Gothic"/>
                <w:sz w:val="21"/>
                <w:szCs w:val="21"/>
                <w:highlight w:val="cyan"/>
              </w:rPr>
              <w:t>movement breaks / sensory circuits</w:t>
            </w:r>
            <w:r>
              <w:rPr>
                <w:rFonts w:ascii="Century Gothic" w:eastAsia="Century Gothic" w:hAnsi="Century Gothic" w:cs="Century Gothic"/>
                <w:sz w:val="21"/>
                <w:szCs w:val="21"/>
              </w:rPr>
              <w:t xml:space="preserve"> within their timetable. For children who need a more bespoke sensory diet e.g. those with an EHCP, support can be more individually tailored following advice from Educational Psychologists and Sensory Occupational Therapists, and with additional resources. </w:t>
            </w:r>
          </w:p>
          <w:p w14:paraId="40BA56DA" w14:textId="77777777" w:rsidR="00C8195D" w:rsidRDefault="00C8195D" w:rsidP="00C8195D">
            <w:pPr>
              <w:numPr>
                <w:ilvl w:val="0"/>
                <w:numId w:val="4"/>
              </w:numPr>
              <w:rPr>
                <w:rFonts w:ascii="Century Gothic" w:eastAsia="Century Gothic" w:hAnsi="Century Gothic" w:cs="Century Gothic"/>
                <w:sz w:val="21"/>
                <w:szCs w:val="21"/>
              </w:rPr>
            </w:pPr>
            <w:r>
              <w:rPr>
                <w:rFonts w:ascii="Century Gothic" w:eastAsia="Century Gothic" w:hAnsi="Century Gothic" w:cs="Century Gothic"/>
                <w:sz w:val="21"/>
                <w:szCs w:val="21"/>
              </w:rPr>
              <w:t xml:space="preserve">Incorporation into planning of any advice or guidance provided by </w:t>
            </w:r>
            <w:r w:rsidRPr="00D33419">
              <w:rPr>
                <w:rFonts w:ascii="Century Gothic" w:eastAsia="Century Gothic" w:hAnsi="Century Gothic" w:cs="Century Gothic"/>
                <w:sz w:val="21"/>
                <w:szCs w:val="21"/>
                <w:highlight w:val="cyan"/>
              </w:rPr>
              <w:t>external professionals</w:t>
            </w:r>
            <w:r>
              <w:rPr>
                <w:rFonts w:ascii="Century Gothic" w:eastAsia="Century Gothic" w:hAnsi="Century Gothic" w:cs="Century Gothic"/>
                <w:sz w:val="21"/>
                <w:szCs w:val="21"/>
              </w:rPr>
              <w:t>, including the SES and NHS Speech and Language Therapists / Occupational Therapists (following the four step approach of Assess, Plan, Do, Review).</w:t>
            </w:r>
          </w:p>
          <w:p w14:paraId="62528FD4" w14:textId="3156CB1F" w:rsidR="00C8195D" w:rsidRDefault="00C8195D" w:rsidP="00C8195D">
            <w:pPr>
              <w:numPr>
                <w:ilvl w:val="0"/>
                <w:numId w:val="4"/>
              </w:numPr>
              <w:rPr>
                <w:rFonts w:ascii="Century Gothic" w:eastAsia="Century Gothic" w:hAnsi="Century Gothic" w:cs="Century Gothic"/>
                <w:sz w:val="21"/>
                <w:szCs w:val="21"/>
              </w:rPr>
            </w:pPr>
            <w:r>
              <w:rPr>
                <w:rFonts w:ascii="Century Gothic" w:eastAsia="Century Gothic" w:hAnsi="Century Gothic" w:cs="Century Gothic"/>
                <w:sz w:val="21"/>
                <w:szCs w:val="21"/>
              </w:rPr>
              <w:lastRenderedPageBreak/>
              <w:t xml:space="preserve">Coordinated planning or </w:t>
            </w:r>
            <w:r w:rsidRPr="00D33419">
              <w:rPr>
                <w:rFonts w:ascii="Century Gothic" w:eastAsia="Century Gothic" w:hAnsi="Century Gothic" w:cs="Century Gothic"/>
                <w:sz w:val="21"/>
                <w:szCs w:val="21"/>
                <w:highlight w:val="cyan"/>
              </w:rPr>
              <w:t>sharing ideas</w:t>
            </w:r>
            <w:r>
              <w:rPr>
                <w:rFonts w:ascii="Century Gothic" w:eastAsia="Century Gothic" w:hAnsi="Century Gothic" w:cs="Century Gothic"/>
                <w:sz w:val="21"/>
                <w:szCs w:val="21"/>
              </w:rPr>
              <w:t xml:space="preserve"> between class teacher, teaching assistants and </w:t>
            </w:r>
            <w:r w:rsidR="00A85899">
              <w:rPr>
                <w:rFonts w:ascii="Century Gothic" w:eastAsia="Century Gothic" w:hAnsi="Century Gothic" w:cs="Century Gothic"/>
                <w:sz w:val="21"/>
                <w:szCs w:val="21"/>
              </w:rPr>
              <w:t>SENDCO</w:t>
            </w:r>
            <w:r>
              <w:rPr>
                <w:rFonts w:ascii="Century Gothic" w:eastAsia="Century Gothic" w:hAnsi="Century Gothic" w:cs="Century Gothic"/>
                <w:sz w:val="21"/>
                <w:szCs w:val="21"/>
              </w:rPr>
              <w:t>.</w:t>
            </w:r>
          </w:p>
          <w:p w14:paraId="28DC2AB5" w14:textId="4CD35437" w:rsidR="00C8195D" w:rsidRPr="00C8195D" w:rsidRDefault="00C8195D" w:rsidP="00C8195D">
            <w:pPr>
              <w:numPr>
                <w:ilvl w:val="0"/>
                <w:numId w:val="4"/>
              </w:numPr>
              <w:rPr>
                <w:rFonts w:ascii="Century Gothic" w:eastAsia="Century Gothic" w:hAnsi="Century Gothic" w:cs="Century Gothic"/>
                <w:sz w:val="21"/>
                <w:szCs w:val="21"/>
              </w:rPr>
            </w:pPr>
            <w:r w:rsidRPr="00C8195D">
              <w:rPr>
                <w:rFonts w:ascii="Century Gothic" w:eastAsia="Century Gothic" w:hAnsi="Century Gothic" w:cs="Century Gothic"/>
                <w:sz w:val="21"/>
                <w:szCs w:val="21"/>
              </w:rPr>
              <w:t xml:space="preserve">Providing specific </w:t>
            </w:r>
            <w:r w:rsidRPr="00C8195D">
              <w:rPr>
                <w:rFonts w:ascii="Century Gothic" w:eastAsia="Century Gothic" w:hAnsi="Century Gothic" w:cs="Century Gothic"/>
                <w:sz w:val="21"/>
                <w:szCs w:val="21"/>
                <w:highlight w:val="cyan"/>
              </w:rPr>
              <w:t>training</w:t>
            </w:r>
            <w:r w:rsidRPr="00C8195D">
              <w:rPr>
                <w:rFonts w:ascii="Century Gothic" w:eastAsia="Century Gothic" w:hAnsi="Century Gothic" w:cs="Century Gothic"/>
                <w:sz w:val="21"/>
                <w:szCs w:val="21"/>
              </w:rPr>
              <w:t xml:space="preserve"> for staff to prepare for child entering the school with needs that have not been previously supported.</w:t>
            </w:r>
          </w:p>
        </w:tc>
      </w:tr>
    </w:tbl>
    <w:p w14:paraId="28DC2AB7" w14:textId="77777777" w:rsidR="007D19C7" w:rsidRDefault="007D19C7">
      <w:pPr>
        <w:rPr>
          <w:rFonts w:ascii="Century Gothic" w:eastAsia="Century Gothic" w:hAnsi="Century Gothic" w:cs="Century Gothic"/>
        </w:rPr>
      </w:pPr>
    </w:p>
    <w:tbl>
      <w:tblPr>
        <w:tblStyle w:val="a2"/>
        <w:tblW w:w="102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9"/>
      </w:tblGrid>
      <w:tr w:rsidR="007D19C7" w14:paraId="28DC2AB9" w14:textId="77777777">
        <w:tc>
          <w:tcPr>
            <w:tcW w:w="10209" w:type="dxa"/>
            <w:shd w:val="clear" w:color="auto" w:fill="1155CC"/>
            <w:tcMar>
              <w:top w:w="100" w:type="dxa"/>
              <w:left w:w="100" w:type="dxa"/>
              <w:bottom w:w="100" w:type="dxa"/>
              <w:right w:w="100" w:type="dxa"/>
            </w:tcMar>
          </w:tcPr>
          <w:p w14:paraId="28DC2AB8" w14:textId="77777777" w:rsidR="007D19C7" w:rsidRPr="00C8195D" w:rsidRDefault="00095379">
            <w:pPr>
              <w:widowControl w:val="0"/>
              <w:pBdr>
                <w:top w:val="nil"/>
                <w:left w:val="nil"/>
                <w:bottom w:val="nil"/>
                <w:right w:val="nil"/>
                <w:between w:val="nil"/>
              </w:pBdr>
              <w:spacing w:line="240" w:lineRule="auto"/>
              <w:jc w:val="center"/>
              <w:rPr>
                <w:rFonts w:ascii="Letter-join No-Lead 1" w:eastAsia="Calligraffitti" w:hAnsi="Letter-join No-Lead 1" w:cs="Calligraffitti"/>
                <w:color w:val="FFFFFF"/>
                <w:sz w:val="26"/>
                <w:szCs w:val="26"/>
              </w:rPr>
            </w:pPr>
            <w:r w:rsidRPr="00C8195D">
              <w:rPr>
                <w:rFonts w:ascii="Letter-join No-Lead 1" w:eastAsia="Calligraffitti" w:hAnsi="Letter-join No-Lead 1" w:cs="Calligraffitti"/>
                <w:color w:val="FFFFFF"/>
                <w:sz w:val="26"/>
                <w:szCs w:val="26"/>
              </w:rPr>
              <w:t>How will the school evaluate the effectiveness of the SEN provision made for pupils?</w:t>
            </w:r>
          </w:p>
        </w:tc>
      </w:tr>
      <w:tr w:rsidR="007D19C7" w14:paraId="28DC2ABD" w14:textId="77777777">
        <w:tc>
          <w:tcPr>
            <w:tcW w:w="10209" w:type="dxa"/>
            <w:tcMar>
              <w:top w:w="100" w:type="dxa"/>
              <w:left w:w="100" w:type="dxa"/>
              <w:bottom w:w="100" w:type="dxa"/>
              <w:right w:w="100" w:type="dxa"/>
            </w:tcMar>
          </w:tcPr>
          <w:p w14:paraId="28DC2ABA" w14:textId="4D0B56FB" w:rsidR="007D19C7" w:rsidRDefault="00095379" w:rsidP="00C8195D">
            <w:pPr>
              <w:widowControl w:val="0"/>
              <w:numPr>
                <w:ilvl w:val="0"/>
                <w:numId w:val="7"/>
              </w:numPr>
              <w:pBdr>
                <w:top w:val="nil"/>
                <w:left w:val="nil"/>
                <w:bottom w:val="nil"/>
                <w:right w:val="nil"/>
                <w:between w:val="nil"/>
              </w:pBdr>
              <w:rPr>
                <w:rFonts w:ascii="Century Gothic" w:eastAsia="Century Gothic" w:hAnsi="Century Gothic" w:cs="Century Gothic"/>
                <w:sz w:val="21"/>
                <w:szCs w:val="21"/>
              </w:rPr>
            </w:pPr>
            <w:r>
              <w:rPr>
                <w:rFonts w:ascii="Century Gothic" w:eastAsia="Century Gothic" w:hAnsi="Century Gothic" w:cs="Century Gothic"/>
                <w:sz w:val="21"/>
                <w:szCs w:val="21"/>
              </w:rPr>
              <w:t>Pupil Passports, as well as meeting with parents and external professionals, allow us to reflect on our current practice and provision, and review children’s targets and our own strategies regularly.</w:t>
            </w:r>
            <w:r w:rsidR="009155BC">
              <w:rPr>
                <w:rFonts w:ascii="Century Gothic" w:eastAsia="Century Gothic" w:hAnsi="Century Gothic" w:cs="Century Gothic"/>
                <w:sz w:val="21"/>
                <w:szCs w:val="21"/>
              </w:rPr>
              <w:t xml:space="preserve"> Targets need to be small, measurable, achievable, realistic and time-sensitive: </w:t>
            </w:r>
            <w:r>
              <w:rPr>
                <w:rFonts w:ascii="Century Gothic" w:eastAsia="Century Gothic" w:hAnsi="Century Gothic" w:cs="Century Gothic"/>
                <w:sz w:val="21"/>
                <w:szCs w:val="21"/>
              </w:rPr>
              <w:t xml:space="preserve">this is monitored and supported by the </w:t>
            </w:r>
            <w:r w:rsidR="00A85899">
              <w:rPr>
                <w:rFonts w:ascii="Century Gothic" w:eastAsia="Century Gothic" w:hAnsi="Century Gothic" w:cs="Century Gothic"/>
                <w:sz w:val="21"/>
                <w:szCs w:val="21"/>
              </w:rPr>
              <w:t>SENDCO</w:t>
            </w:r>
            <w:r>
              <w:rPr>
                <w:rFonts w:ascii="Century Gothic" w:eastAsia="Century Gothic" w:hAnsi="Century Gothic" w:cs="Century Gothic"/>
                <w:sz w:val="21"/>
                <w:szCs w:val="21"/>
              </w:rPr>
              <w:t>.</w:t>
            </w:r>
          </w:p>
          <w:p w14:paraId="5C47B9F5" w14:textId="0329198F" w:rsidR="009155BC" w:rsidRDefault="00867072" w:rsidP="00C8195D">
            <w:pPr>
              <w:widowControl w:val="0"/>
              <w:numPr>
                <w:ilvl w:val="0"/>
                <w:numId w:val="7"/>
              </w:numPr>
              <w:pBdr>
                <w:top w:val="nil"/>
                <w:left w:val="nil"/>
                <w:bottom w:val="nil"/>
                <w:right w:val="nil"/>
                <w:between w:val="nil"/>
              </w:pBdr>
              <w:rPr>
                <w:rFonts w:ascii="Century Gothic" w:eastAsia="Century Gothic" w:hAnsi="Century Gothic" w:cs="Century Gothic"/>
                <w:sz w:val="21"/>
                <w:szCs w:val="21"/>
              </w:rPr>
            </w:pPr>
            <w:r>
              <w:rPr>
                <w:rFonts w:ascii="Century Gothic" w:eastAsia="Century Gothic" w:hAnsi="Century Gothic" w:cs="Century Gothic"/>
                <w:sz w:val="21"/>
                <w:szCs w:val="21"/>
              </w:rPr>
              <w:t xml:space="preserve">The </w:t>
            </w:r>
            <w:r w:rsidR="00A85899">
              <w:rPr>
                <w:rFonts w:ascii="Century Gothic" w:eastAsia="Century Gothic" w:hAnsi="Century Gothic" w:cs="Century Gothic"/>
                <w:sz w:val="21"/>
                <w:szCs w:val="21"/>
              </w:rPr>
              <w:t>SENDCO</w:t>
            </w:r>
            <w:r>
              <w:rPr>
                <w:rFonts w:ascii="Century Gothic" w:eastAsia="Century Gothic" w:hAnsi="Century Gothic" w:cs="Century Gothic"/>
                <w:sz w:val="21"/>
                <w:szCs w:val="21"/>
              </w:rPr>
              <w:t xml:space="preserve"> completes an annual Sensory Audit on the environment of each classroom and the common areas to see whether any further adjustments can be made to make school less overwhelming for some children with sensory needs. </w:t>
            </w:r>
          </w:p>
          <w:p w14:paraId="28DC2ABB" w14:textId="011745CB" w:rsidR="007D19C7" w:rsidRDefault="00095379" w:rsidP="00C8195D">
            <w:pPr>
              <w:widowControl w:val="0"/>
              <w:numPr>
                <w:ilvl w:val="0"/>
                <w:numId w:val="7"/>
              </w:numPr>
              <w:pBdr>
                <w:top w:val="nil"/>
                <w:left w:val="nil"/>
                <w:bottom w:val="nil"/>
                <w:right w:val="nil"/>
                <w:between w:val="nil"/>
              </w:pBdr>
              <w:rPr>
                <w:rFonts w:ascii="Century Gothic" w:eastAsia="Century Gothic" w:hAnsi="Century Gothic" w:cs="Century Gothic"/>
                <w:sz w:val="21"/>
                <w:szCs w:val="21"/>
              </w:rPr>
            </w:pPr>
            <w:r>
              <w:rPr>
                <w:rFonts w:ascii="Century Gothic" w:eastAsia="Century Gothic" w:hAnsi="Century Gothic" w:cs="Century Gothic"/>
                <w:sz w:val="21"/>
                <w:szCs w:val="21"/>
              </w:rPr>
              <w:t xml:space="preserve">The effectiveness of SEN provision will also be measured using both qualitative and quantitative data. Qualitative data will involve the </w:t>
            </w:r>
            <w:r w:rsidR="00A85899">
              <w:rPr>
                <w:rFonts w:ascii="Century Gothic" w:eastAsia="Century Gothic" w:hAnsi="Century Gothic" w:cs="Century Gothic"/>
                <w:sz w:val="21"/>
                <w:szCs w:val="21"/>
              </w:rPr>
              <w:t>SENDCO</w:t>
            </w:r>
            <w:r>
              <w:rPr>
                <w:rFonts w:ascii="Century Gothic" w:eastAsia="Century Gothic" w:hAnsi="Century Gothic" w:cs="Century Gothic"/>
                <w:sz w:val="21"/>
                <w:szCs w:val="21"/>
              </w:rPr>
              <w:t xml:space="preserve"> discussing the child with teachers, parents, and the child themselves on how successful the provision has been in enabling them to attain their outcomes (through SEN focused learning walks or meetings). Quantitative data (e.g. standardised tests) will examine both progress and attainment levels compared to those achieved nationally for pupils with the same prior learning level, to monitor the academic progress being made. This progress will be monitored and discussed by the Headteacher and class teacher at Pupil Progress Meetings.</w:t>
            </w:r>
          </w:p>
          <w:p w14:paraId="28DC2ABC" w14:textId="77777777" w:rsidR="007D19C7" w:rsidRDefault="007D19C7" w:rsidP="00C8195D">
            <w:pPr>
              <w:widowControl w:val="0"/>
              <w:pBdr>
                <w:top w:val="nil"/>
                <w:left w:val="nil"/>
                <w:bottom w:val="nil"/>
                <w:right w:val="nil"/>
                <w:between w:val="nil"/>
              </w:pBdr>
              <w:rPr>
                <w:rFonts w:ascii="Century Gothic" w:eastAsia="Century Gothic" w:hAnsi="Century Gothic" w:cs="Century Gothic"/>
              </w:rPr>
            </w:pPr>
          </w:p>
        </w:tc>
      </w:tr>
      <w:tr w:rsidR="007D19C7" w14:paraId="28DC2ABF" w14:textId="77777777">
        <w:tc>
          <w:tcPr>
            <w:tcW w:w="10209" w:type="dxa"/>
            <w:shd w:val="clear" w:color="auto" w:fill="1155CC"/>
            <w:tcMar>
              <w:top w:w="100" w:type="dxa"/>
              <w:left w:w="100" w:type="dxa"/>
              <w:bottom w:w="100" w:type="dxa"/>
              <w:right w:w="100" w:type="dxa"/>
            </w:tcMar>
          </w:tcPr>
          <w:p w14:paraId="28DC2ABE" w14:textId="77777777" w:rsidR="007D19C7" w:rsidRPr="00C8195D" w:rsidRDefault="00095379">
            <w:pPr>
              <w:widowControl w:val="0"/>
              <w:pBdr>
                <w:top w:val="nil"/>
                <w:left w:val="nil"/>
                <w:bottom w:val="nil"/>
                <w:right w:val="nil"/>
                <w:between w:val="nil"/>
              </w:pBdr>
              <w:spacing w:line="240" w:lineRule="auto"/>
              <w:jc w:val="center"/>
              <w:rPr>
                <w:rFonts w:ascii="Letter-join No-Lead 1" w:eastAsia="Calligraffitti" w:hAnsi="Letter-join No-Lead 1" w:cs="Calligraffitti"/>
                <w:color w:val="FFFFFF"/>
                <w:sz w:val="26"/>
                <w:szCs w:val="26"/>
              </w:rPr>
            </w:pPr>
            <w:r w:rsidRPr="00C8195D">
              <w:rPr>
                <w:rFonts w:ascii="Letter-join No-Lead 1" w:eastAsia="Calligraffitti" w:hAnsi="Letter-join No-Lead 1" w:cs="Calligraffitti"/>
                <w:color w:val="FFFFFF"/>
                <w:sz w:val="26"/>
                <w:szCs w:val="26"/>
              </w:rPr>
              <w:t>What about medical needs?</w:t>
            </w:r>
          </w:p>
        </w:tc>
      </w:tr>
      <w:tr w:rsidR="007D19C7" w14:paraId="28DC2AC3" w14:textId="77777777">
        <w:tc>
          <w:tcPr>
            <w:tcW w:w="10209" w:type="dxa"/>
            <w:tcMar>
              <w:top w:w="100" w:type="dxa"/>
              <w:left w:w="100" w:type="dxa"/>
              <w:bottom w:w="100" w:type="dxa"/>
              <w:right w:w="100" w:type="dxa"/>
            </w:tcMar>
          </w:tcPr>
          <w:p w14:paraId="28DC2AC0" w14:textId="555E2EE5" w:rsidR="007D19C7" w:rsidRDefault="00095379" w:rsidP="00C8195D">
            <w:pPr>
              <w:numPr>
                <w:ilvl w:val="0"/>
                <w:numId w:val="10"/>
              </w:numPr>
              <w:rPr>
                <w:rFonts w:ascii="Century Gothic" w:eastAsia="Century Gothic" w:hAnsi="Century Gothic" w:cs="Century Gothic"/>
                <w:sz w:val="21"/>
                <w:szCs w:val="21"/>
              </w:rPr>
            </w:pPr>
            <w:r>
              <w:rPr>
                <w:rFonts w:ascii="Century Gothic" w:eastAsia="Century Gothic" w:hAnsi="Century Gothic" w:cs="Century Gothic"/>
                <w:sz w:val="21"/>
                <w:szCs w:val="21"/>
              </w:rPr>
              <w:t xml:space="preserve">Where a child has medical needs, a Health Care plan is put together to ensure the child is safe and that the staff are aware of the child's specific needs. We would identify any specific training needed in order to ensure the child's medical needs were appropriately provided for in school. Everyone in school is aware of all specific health needs, and these are recorded on Arbor (our school management system) so that all members of staff can easily access this information. </w:t>
            </w:r>
          </w:p>
          <w:p w14:paraId="28DC2AC1" w14:textId="77777777" w:rsidR="007D19C7" w:rsidRDefault="00095379" w:rsidP="00C8195D">
            <w:pPr>
              <w:numPr>
                <w:ilvl w:val="0"/>
                <w:numId w:val="10"/>
              </w:numPr>
              <w:rPr>
                <w:rFonts w:ascii="Century Gothic" w:eastAsia="Century Gothic" w:hAnsi="Century Gothic" w:cs="Century Gothic"/>
                <w:sz w:val="21"/>
                <w:szCs w:val="21"/>
              </w:rPr>
            </w:pPr>
            <w:r>
              <w:rPr>
                <w:rFonts w:ascii="Century Gothic" w:eastAsia="Century Gothic" w:hAnsi="Century Gothic" w:cs="Century Gothic"/>
                <w:sz w:val="21"/>
                <w:szCs w:val="21"/>
              </w:rPr>
              <w:t xml:space="preserve">Disabilities and medical needs are taken into account when planning Forest School, as well as </w:t>
            </w:r>
            <w:proofErr w:type="spellStart"/>
            <w:r>
              <w:rPr>
                <w:rFonts w:ascii="Century Gothic" w:eastAsia="Century Gothic" w:hAnsi="Century Gothic" w:cs="Century Gothic"/>
                <w:sz w:val="21"/>
                <w:szCs w:val="21"/>
              </w:rPr>
              <w:t>extra curricular</w:t>
            </w:r>
            <w:proofErr w:type="spellEnd"/>
            <w:r>
              <w:rPr>
                <w:rFonts w:ascii="Century Gothic" w:eastAsia="Century Gothic" w:hAnsi="Century Gothic" w:cs="Century Gothic"/>
                <w:sz w:val="21"/>
                <w:szCs w:val="21"/>
              </w:rPr>
              <w:t xml:space="preserve"> activities such as clubs and trips. Whenever possible, we will ensure that all activities are accessible for all of our pupils, however if a risk assessment shows potential barriers or hazards for a child with a disability or medical need, this would be discussed with the parent or carer. </w:t>
            </w:r>
          </w:p>
          <w:p w14:paraId="28DC2AC2" w14:textId="77777777" w:rsidR="007D19C7" w:rsidRDefault="007D19C7">
            <w:pPr>
              <w:spacing w:line="240" w:lineRule="auto"/>
              <w:ind w:left="720"/>
              <w:rPr>
                <w:rFonts w:ascii="Century Gothic" w:eastAsia="Century Gothic" w:hAnsi="Century Gothic" w:cs="Century Gothic"/>
                <w:sz w:val="21"/>
                <w:szCs w:val="21"/>
              </w:rPr>
            </w:pPr>
          </w:p>
        </w:tc>
      </w:tr>
      <w:tr w:rsidR="007D19C7" w14:paraId="28DC2AC5" w14:textId="77777777">
        <w:tc>
          <w:tcPr>
            <w:tcW w:w="10209" w:type="dxa"/>
            <w:shd w:val="clear" w:color="auto" w:fill="1155CC"/>
            <w:tcMar>
              <w:top w:w="100" w:type="dxa"/>
              <w:left w:w="100" w:type="dxa"/>
              <w:bottom w:w="100" w:type="dxa"/>
              <w:right w:w="100" w:type="dxa"/>
            </w:tcMar>
          </w:tcPr>
          <w:p w14:paraId="28DC2AC4" w14:textId="77777777" w:rsidR="007D19C7" w:rsidRPr="00A85899" w:rsidRDefault="00095379">
            <w:pPr>
              <w:spacing w:line="240" w:lineRule="auto"/>
              <w:jc w:val="center"/>
              <w:rPr>
                <w:rFonts w:ascii="Letter-join No-Lead 1" w:eastAsia="Calligraffitti" w:hAnsi="Letter-join No-Lead 1" w:cs="Calligraffitti"/>
                <w:color w:val="FFFFFF"/>
                <w:sz w:val="26"/>
                <w:szCs w:val="26"/>
              </w:rPr>
            </w:pPr>
            <w:r w:rsidRPr="00A85899">
              <w:rPr>
                <w:rFonts w:ascii="Letter-join No-Lead 1" w:eastAsia="Calligraffitti" w:hAnsi="Letter-join No-Lead 1" w:cs="Calligraffitti"/>
                <w:color w:val="FFFFFF"/>
                <w:sz w:val="26"/>
                <w:szCs w:val="26"/>
              </w:rPr>
              <w:t>What training have staff received?</w:t>
            </w:r>
          </w:p>
        </w:tc>
      </w:tr>
      <w:tr w:rsidR="007D19C7" w14:paraId="28DC2ACE" w14:textId="77777777">
        <w:tc>
          <w:tcPr>
            <w:tcW w:w="10209" w:type="dxa"/>
            <w:tcMar>
              <w:top w:w="100" w:type="dxa"/>
              <w:left w:w="100" w:type="dxa"/>
              <w:bottom w:w="100" w:type="dxa"/>
              <w:right w:w="100" w:type="dxa"/>
            </w:tcMar>
          </w:tcPr>
          <w:p w14:paraId="28DC2AC6" w14:textId="5956AEB8" w:rsidR="007D19C7" w:rsidRDefault="00095379" w:rsidP="00A85899">
            <w:pPr>
              <w:rPr>
                <w:rFonts w:ascii="Century Gothic" w:eastAsia="Century Gothic" w:hAnsi="Century Gothic" w:cs="Century Gothic"/>
                <w:sz w:val="21"/>
                <w:szCs w:val="21"/>
              </w:rPr>
            </w:pPr>
            <w:r>
              <w:rPr>
                <w:rFonts w:ascii="Century Gothic" w:eastAsia="Century Gothic" w:hAnsi="Century Gothic" w:cs="Century Gothic"/>
                <w:sz w:val="21"/>
                <w:szCs w:val="21"/>
              </w:rPr>
              <w:t>Over recent years, all staff have received training on:</w:t>
            </w:r>
          </w:p>
          <w:p w14:paraId="2793EA6B" w14:textId="77777777" w:rsidR="00A85899" w:rsidRDefault="00A85899" w:rsidP="00A85899">
            <w:pPr>
              <w:pStyle w:val="ListParagraph"/>
              <w:numPr>
                <w:ilvl w:val="0"/>
                <w:numId w:val="12"/>
              </w:numPr>
              <w:rPr>
                <w:rFonts w:ascii="Century Gothic" w:eastAsia="Century Gothic" w:hAnsi="Century Gothic" w:cs="Century Gothic"/>
                <w:sz w:val="21"/>
                <w:szCs w:val="21"/>
              </w:rPr>
            </w:pPr>
            <w:r>
              <w:rPr>
                <w:rFonts w:ascii="Century Gothic" w:eastAsia="Century Gothic" w:hAnsi="Century Gothic" w:cs="Century Gothic"/>
                <w:sz w:val="21"/>
                <w:szCs w:val="21"/>
              </w:rPr>
              <w:t>PDA profiles of Autism</w:t>
            </w:r>
          </w:p>
          <w:p w14:paraId="0C75CC56" w14:textId="77777777" w:rsidR="00A85899" w:rsidRDefault="00A85899" w:rsidP="00A85899">
            <w:pPr>
              <w:pStyle w:val="ListParagraph"/>
              <w:numPr>
                <w:ilvl w:val="0"/>
                <w:numId w:val="12"/>
              </w:numPr>
              <w:rPr>
                <w:rFonts w:ascii="Century Gothic" w:eastAsia="Century Gothic" w:hAnsi="Century Gothic" w:cs="Century Gothic"/>
                <w:sz w:val="21"/>
                <w:szCs w:val="21"/>
              </w:rPr>
            </w:pPr>
            <w:r>
              <w:rPr>
                <w:rFonts w:ascii="Century Gothic" w:eastAsia="Century Gothic" w:hAnsi="Century Gothic" w:cs="Century Gothic"/>
                <w:sz w:val="21"/>
                <w:szCs w:val="21"/>
              </w:rPr>
              <w:t>ADHD</w:t>
            </w:r>
          </w:p>
          <w:p w14:paraId="6854777E" w14:textId="77777777" w:rsidR="00A85899" w:rsidRDefault="00A85899" w:rsidP="00A85899">
            <w:pPr>
              <w:pStyle w:val="ListParagraph"/>
              <w:numPr>
                <w:ilvl w:val="0"/>
                <w:numId w:val="12"/>
              </w:numPr>
              <w:rPr>
                <w:rFonts w:ascii="Century Gothic" w:eastAsia="Century Gothic" w:hAnsi="Century Gothic" w:cs="Century Gothic"/>
                <w:sz w:val="21"/>
                <w:szCs w:val="21"/>
              </w:rPr>
            </w:pPr>
            <w:r>
              <w:rPr>
                <w:rFonts w:ascii="Century Gothic" w:eastAsia="Century Gothic" w:hAnsi="Century Gothic" w:cs="Century Gothic"/>
                <w:sz w:val="21"/>
                <w:szCs w:val="21"/>
              </w:rPr>
              <w:t>Dyslexia</w:t>
            </w:r>
          </w:p>
          <w:p w14:paraId="28DC2AC7" w14:textId="1205171D" w:rsidR="007D19C7" w:rsidRDefault="00095379" w:rsidP="00A85899">
            <w:pPr>
              <w:pStyle w:val="ListParagraph"/>
              <w:numPr>
                <w:ilvl w:val="0"/>
                <w:numId w:val="12"/>
              </w:numPr>
              <w:rPr>
                <w:rFonts w:ascii="Century Gothic" w:eastAsia="Century Gothic" w:hAnsi="Century Gothic" w:cs="Century Gothic"/>
                <w:sz w:val="21"/>
                <w:szCs w:val="21"/>
              </w:rPr>
            </w:pPr>
            <w:r w:rsidRPr="00A85899">
              <w:rPr>
                <w:rFonts w:ascii="Century Gothic" w:eastAsia="Century Gothic" w:hAnsi="Century Gothic" w:cs="Century Gothic"/>
                <w:sz w:val="21"/>
                <w:szCs w:val="21"/>
              </w:rPr>
              <w:t>Positive Handling</w:t>
            </w:r>
          </w:p>
          <w:p w14:paraId="5A610C25" w14:textId="1A2FE71F" w:rsidR="00A85899" w:rsidRPr="00A85899" w:rsidRDefault="00A85899" w:rsidP="00A85899">
            <w:pPr>
              <w:pStyle w:val="ListParagraph"/>
              <w:numPr>
                <w:ilvl w:val="0"/>
                <w:numId w:val="12"/>
              </w:numPr>
              <w:rPr>
                <w:rFonts w:ascii="Century Gothic" w:eastAsia="Century Gothic" w:hAnsi="Century Gothic" w:cs="Century Gothic"/>
                <w:sz w:val="21"/>
                <w:szCs w:val="21"/>
              </w:rPr>
            </w:pPr>
            <w:r>
              <w:rPr>
                <w:rFonts w:ascii="Century Gothic" w:eastAsia="Century Gothic" w:hAnsi="Century Gothic" w:cs="Century Gothic"/>
                <w:sz w:val="21"/>
                <w:szCs w:val="21"/>
              </w:rPr>
              <w:lastRenderedPageBreak/>
              <w:t>Sensory Processing Differences</w:t>
            </w:r>
          </w:p>
          <w:p w14:paraId="28DC2ACA" w14:textId="77777777" w:rsidR="007D19C7" w:rsidRDefault="00095379" w:rsidP="00A85899">
            <w:pPr>
              <w:rPr>
                <w:rFonts w:ascii="Century Gothic" w:eastAsia="Century Gothic" w:hAnsi="Century Gothic" w:cs="Century Gothic"/>
                <w:sz w:val="21"/>
                <w:szCs w:val="21"/>
              </w:rPr>
            </w:pPr>
            <w:r>
              <w:rPr>
                <w:rFonts w:ascii="Century Gothic" w:eastAsia="Century Gothic" w:hAnsi="Century Gothic" w:cs="Century Gothic"/>
                <w:sz w:val="21"/>
                <w:szCs w:val="21"/>
              </w:rPr>
              <w:t>Some staff have also sought out training to support:</w:t>
            </w:r>
          </w:p>
          <w:p w14:paraId="2DDD6D48" w14:textId="77777777" w:rsidR="00A85899" w:rsidRDefault="00A85899" w:rsidP="00A85899">
            <w:pPr>
              <w:numPr>
                <w:ilvl w:val="0"/>
                <w:numId w:val="2"/>
              </w:numPr>
              <w:rPr>
                <w:rFonts w:ascii="Century Gothic" w:eastAsia="Century Gothic" w:hAnsi="Century Gothic" w:cs="Century Gothic"/>
                <w:sz w:val="21"/>
                <w:szCs w:val="21"/>
              </w:rPr>
            </w:pPr>
            <w:r>
              <w:rPr>
                <w:rFonts w:ascii="Century Gothic" w:eastAsia="Century Gothic" w:hAnsi="Century Gothic" w:cs="Century Gothic"/>
                <w:sz w:val="21"/>
                <w:szCs w:val="21"/>
              </w:rPr>
              <w:t>Therapeutic Thinking (soon to be embedded as a whole-school approach)</w:t>
            </w:r>
          </w:p>
          <w:p w14:paraId="6D513739" w14:textId="6F1904E3" w:rsidR="00095379" w:rsidRDefault="00095379" w:rsidP="00A85899">
            <w:pPr>
              <w:numPr>
                <w:ilvl w:val="0"/>
                <w:numId w:val="2"/>
              </w:numPr>
              <w:rPr>
                <w:rFonts w:ascii="Century Gothic" w:eastAsia="Century Gothic" w:hAnsi="Century Gothic" w:cs="Century Gothic"/>
                <w:sz w:val="21"/>
                <w:szCs w:val="21"/>
              </w:rPr>
            </w:pPr>
            <w:r>
              <w:rPr>
                <w:rFonts w:ascii="Century Gothic" w:eastAsia="Century Gothic" w:hAnsi="Century Gothic" w:cs="Century Gothic"/>
                <w:sz w:val="21"/>
                <w:szCs w:val="21"/>
              </w:rPr>
              <w:t>Trauma-Informed Schools</w:t>
            </w:r>
          </w:p>
          <w:p w14:paraId="17AE9C20" w14:textId="77777777" w:rsidR="00095379" w:rsidRDefault="00095379" w:rsidP="00A85899">
            <w:pPr>
              <w:numPr>
                <w:ilvl w:val="0"/>
                <w:numId w:val="2"/>
              </w:numPr>
              <w:rPr>
                <w:rFonts w:ascii="Century Gothic" w:eastAsia="Century Gothic" w:hAnsi="Century Gothic" w:cs="Century Gothic"/>
                <w:sz w:val="21"/>
                <w:szCs w:val="21"/>
              </w:rPr>
            </w:pPr>
            <w:r>
              <w:rPr>
                <w:rFonts w:ascii="Century Gothic" w:eastAsia="Century Gothic" w:hAnsi="Century Gothic" w:cs="Century Gothic"/>
                <w:sz w:val="21"/>
                <w:szCs w:val="21"/>
              </w:rPr>
              <w:t>Memory and Processing Difficulties</w:t>
            </w:r>
          </w:p>
          <w:p w14:paraId="28DC2ACB" w14:textId="25145286" w:rsidR="007D19C7" w:rsidRDefault="00095379" w:rsidP="00A85899">
            <w:pPr>
              <w:numPr>
                <w:ilvl w:val="0"/>
                <w:numId w:val="2"/>
              </w:numPr>
              <w:rPr>
                <w:rFonts w:ascii="Century Gothic" w:eastAsia="Century Gothic" w:hAnsi="Century Gothic" w:cs="Century Gothic"/>
                <w:sz w:val="21"/>
                <w:szCs w:val="21"/>
              </w:rPr>
            </w:pPr>
            <w:r>
              <w:rPr>
                <w:rFonts w:ascii="Century Gothic" w:eastAsia="Century Gothic" w:hAnsi="Century Gothic" w:cs="Century Gothic"/>
                <w:sz w:val="21"/>
                <w:szCs w:val="21"/>
              </w:rPr>
              <w:t>Strategies for Dyscalculia</w:t>
            </w:r>
          </w:p>
          <w:p w14:paraId="5B1F5428" w14:textId="77777777" w:rsidR="00A85899" w:rsidRDefault="00095379" w:rsidP="00A85899">
            <w:pPr>
              <w:numPr>
                <w:ilvl w:val="0"/>
                <w:numId w:val="11"/>
              </w:numPr>
              <w:rPr>
                <w:rFonts w:ascii="Century Gothic" w:eastAsia="Century Gothic" w:hAnsi="Century Gothic" w:cs="Century Gothic"/>
                <w:sz w:val="21"/>
                <w:szCs w:val="21"/>
              </w:rPr>
            </w:pPr>
            <w:r>
              <w:rPr>
                <w:rFonts w:ascii="Century Gothic" w:eastAsia="Century Gothic" w:hAnsi="Century Gothic" w:cs="Century Gothic"/>
                <w:sz w:val="21"/>
                <w:szCs w:val="21"/>
              </w:rPr>
              <w:t>Emotional / Mental Health First Aid</w:t>
            </w:r>
            <w:r w:rsidR="00A85899">
              <w:rPr>
                <w:rFonts w:ascii="Century Gothic" w:eastAsia="Century Gothic" w:hAnsi="Century Gothic" w:cs="Century Gothic"/>
                <w:sz w:val="21"/>
                <w:szCs w:val="21"/>
              </w:rPr>
              <w:t xml:space="preserve"> </w:t>
            </w:r>
          </w:p>
          <w:p w14:paraId="28DC2ACD" w14:textId="51E6FA76" w:rsidR="00095379" w:rsidRPr="00A85899" w:rsidRDefault="00A85899" w:rsidP="00A85899">
            <w:pPr>
              <w:numPr>
                <w:ilvl w:val="0"/>
                <w:numId w:val="11"/>
              </w:numPr>
              <w:rPr>
                <w:rFonts w:ascii="Century Gothic" w:eastAsia="Century Gothic" w:hAnsi="Century Gothic" w:cs="Century Gothic"/>
                <w:sz w:val="21"/>
                <w:szCs w:val="21"/>
              </w:rPr>
            </w:pPr>
            <w:r>
              <w:rPr>
                <w:rFonts w:ascii="Century Gothic" w:eastAsia="Century Gothic" w:hAnsi="Century Gothic" w:cs="Century Gothic"/>
                <w:sz w:val="21"/>
                <w:szCs w:val="21"/>
              </w:rPr>
              <w:t>Using Colourful Semantics to support writing</w:t>
            </w:r>
          </w:p>
        </w:tc>
      </w:tr>
    </w:tbl>
    <w:p w14:paraId="28DC2ACF" w14:textId="77777777" w:rsidR="007D19C7" w:rsidRDefault="007D19C7">
      <w:pPr>
        <w:rPr>
          <w:rFonts w:ascii="Century Gothic" w:eastAsia="Century Gothic" w:hAnsi="Century Gothic" w:cs="Century Gothic"/>
        </w:rPr>
      </w:pPr>
    </w:p>
    <w:p w14:paraId="28DC2AD0" w14:textId="77777777" w:rsidR="007D19C7" w:rsidRDefault="007D19C7">
      <w:pPr>
        <w:rPr>
          <w:rFonts w:ascii="Century Gothic" w:eastAsia="Century Gothic" w:hAnsi="Century Gothic" w:cs="Century Gothic"/>
        </w:rPr>
      </w:pPr>
    </w:p>
    <w:p w14:paraId="28DC2AD1" w14:textId="77777777" w:rsidR="007D19C7" w:rsidRDefault="007D19C7">
      <w:pPr>
        <w:rPr>
          <w:rFonts w:ascii="Century Gothic" w:eastAsia="Century Gothic" w:hAnsi="Century Gothic" w:cs="Century Gothic"/>
        </w:rPr>
      </w:pPr>
    </w:p>
    <w:tbl>
      <w:tblPr>
        <w:tblStyle w:val="a3"/>
        <w:tblW w:w="102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9"/>
      </w:tblGrid>
      <w:tr w:rsidR="007D19C7" w14:paraId="28DC2AD3" w14:textId="77777777">
        <w:tc>
          <w:tcPr>
            <w:tcW w:w="10209" w:type="dxa"/>
            <w:shd w:val="clear" w:color="auto" w:fill="1155CC"/>
            <w:tcMar>
              <w:top w:w="100" w:type="dxa"/>
              <w:left w:w="100" w:type="dxa"/>
              <w:bottom w:w="100" w:type="dxa"/>
              <w:right w:w="100" w:type="dxa"/>
            </w:tcMar>
          </w:tcPr>
          <w:p w14:paraId="28DC2AD2" w14:textId="77777777" w:rsidR="007D19C7" w:rsidRPr="00A85899" w:rsidRDefault="00095379">
            <w:pPr>
              <w:widowControl w:val="0"/>
              <w:pBdr>
                <w:top w:val="nil"/>
                <w:left w:val="nil"/>
                <w:bottom w:val="nil"/>
                <w:right w:val="nil"/>
                <w:between w:val="nil"/>
              </w:pBdr>
              <w:spacing w:line="240" w:lineRule="auto"/>
              <w:jc w:val="center"/>
              <w:rPr>
                <w:rFonts w:ascii="Letter-join No-Lead 1" w:eastAsia="Calligraffitti" w:hAnsi="Letter-join No-Lead 1" w:cs="Calligraffitti"/>
                <w:color w:val="FFFFFF"/>
                <w:sz w:val="26"/>
                <w:szCs w:val="26"/>
              </w:rPr>
            </w:pPr>
            <w:r w:rsidRPr="00A85899">
              <w:rPr>
                <w:rFonts w:ascii="Letter-join No-Lead 1" w:eastAsia="Calligraffitti" w:hAnsi="Letter-join No-Lead 1" w:cs="Calligraffitti"/>
                <w:color w:val="FFFFFF"/>
                <w:sz w:val="26"/>
                <w:szCs w:val="26"/>
              </w:rPr>
              <w:t>Further Information and Useful Links</w:t>
            </w:r>
          </w:p>
        </w:tc>
      </w:tr>
      <w:tr w:rsidR="007D19C7" w14:paraId="28DC2ADE" w14:textId="77777777">
        <w:tc>
          <w:tcPr>
            <w:tcW w:w="10209" w:type="dxa"/>
            <w:tcMar>
              <w:top w:w="100" w:type="dxa"/>
              <w:left w:w="100" w:type="dxa"/>
              <w:bottom w:w="100" w:type="dxa"/>
              <w:right w:w="100" w:type="dxa"/>
            </w:tcMar>
          </w:tcPr>
          <w:p w14:paraId="28DC2AD4" w14:textId="77777777" w:rsidR="007D19C7" w:rsidRDefault="00095379">
            <w:pPr>
              <w:rPr>
                <w:rFonts w:ascii="Century Gothic" w:eastAsia="Century Gothic" w:hAnsi="Century Gothic" w:cs="Century Gothic"/>
                <w:sz w:val="21"/>
                <w:szCs w:val="21"/>
              </w:rPr>
            </w:pPr>
            <w:r>
              <w:rPr>
                <w:rFonts w:ascii="Century Gothic" w:eastAsia="Century Gothic" w:hAnsi="Century Gothic" w:cs="Century Gothic"/>
                <w:sz w:val="21"/>
                <w:szCs w:val="21"/>
              </w:rPr>
              <w:t>If you have any questions about this report or about SEND at St. Peter and St. Paul Primary School, the appropriate people to contact are:</w:t>
            </w:r>
          </w:p>
          <w:p w14:paraId="28DC2AD5" w14:textId="64A9AB37" w:rsidR="007D19C7" w:rsidRDefault="00095379">
            <w:pPr>
              <w:rPr>
                <w:rFonts w:ascii="Century Gothic" w:eastAsia="Century Gothic" w:hAnsi="Century Gothic" w:cs="Century Gothic"/>
                <w:sz w:val="21"/>
                <w:szCs w:val="21"/>
              </w:rPr>
            </w:pPr>
            <w:r>
              <w:rPr>
                <w:rFonts w:ascii="Century Gothic" w:eastAsia="Century Gothic" w:hAnsi="Century Gothic" w:cs="Century Gothic"/>
                <w:sz w:val="21"/>
                <w:szCs w:val="21"/>
              </w:rPr>
              <w:t>Sophie Brown (</w:t>
            </w:r>
            <w:r w:rsidR="00A85899">
              <w:rPr>
                <w:rFonts w:ascii="Century Gothic" w:eastAsia="Century Gothic" w:hAnsi="Century Gothic" w:cs="Century Gothic"/>
                <w:sz w:val="21"/>
                <w:szCs w:val="21"/>
              </w:rPr>
              <w:t>SENDCO</w:t>
            </w:r>
            <w:r>
              <w:rPr>
                <w:rFonts w:ascii="Century Gothic" w:eastAsia="Century Gothic" w:hAnsi="Century Gothic" w:cs="Century Gothic"/>
                <w:sz w:val="21"/>
                <w:szCs w:val="21"/>
              </w:rPr>
              <w:t>)</w:t>
            </w:r>
            <w:r w:rsidR="00A85899">
              <w:rPr>
                <w:rFonts w:ascii="Century Gothic" w:eastAsia="Century Gothic" w:hAnsi="Century Gothic" w:cs="Century Gothic"/>
                <w:sz w:val="21"/>
                <w:szCs w:val="21"/>
              </w:rPr>
              <w:t xml:space="preserve"> – </w:t>
            </w:r>
            <w:hyperlink r:id="rId7" w:history="1">
              <w:r w:rsidR="00A85899" w:rsidRPr="00413EC7">
                <w:rPr>
                  <w:rStyle w:val="Hyperlink"/>
                  <w:rFonts w:ascii="Century Gothic" w:eastAsia="Century Gothic" w:hAnsi="Century Gothic" w:cs="Century Gothic"/>
                  <w:sz w:val="21"/>
                  <w:szCs w:val="21"/>
                </w:rPr>
                <w:t>s.brown@eyeprimary.org.uk</w:t>
              </w:r>
            </w:hyperlink>
            <w:r w:rsidR="00A85899">
              <w:rPr>
                <w:rFonts w:ascii="Century Gothic" w:eastAsia="Century Gothic" w:hAnsi="Century Gothic" w:cs="Century Gothic"/>
                <w:sz w:val="21"/>
                <w:szCs w:val="21"/>
              </w:rPr>
              <w:t xml:space="preserve"> </w:t>
            </w:r>
          </w:p>
          <w:p w14:paraId="3D379D82" w14:textId="201D41DE" w:rsidR="00095379" w:rsidRDefault="00095379">
            <w:pPr>
              <w:rPr>
                <w:rFonts w:ascii="Century Gothic" w:eastAsia="Century Gothic" w:hAnsi="Century Gothic" w:cs="Century Gothic"/>
                <w:sz w:val="21"/>
                <w:szCs w:val="21"/>
              </w:rPr>
            </w:pPr>
            <w:r>
              <w:rPr>
                <w:rFonts w:ascii="Century Gothic" w:eastAsia="Century Gothic" w:hAnsi="Century Gothic" w:cs="Century Gothic"/>
                <w:sz w:val="21"/>
                <w:szCs w:val="21"/>
              </w:rPr>
              <w:t>Gemma Watts (Headteacher)</w:t>
            </w:r>
          </w:p>
          <w:p w14:paraId="28DC2AD7" w14:textId="77777777" w:rsidR="007D19C7" w:rsidRDefault="007D19C7">
            <w:pPr>
              <w:rPr>
                <w:rFonts w:ascii="Century Gothic" w:eastAsia="Century Gothic" w:hAnsi="Century Gothic" w:cs="Century Gothic"/>
                <w:sz w:val="21"/>
                <w:szCs w:val="21"/>
              </w:rPr>
            </w:pPr>
          </w:p>
          <w:p w14:paraId="28DC2AD8" w14:textId="77777777" w:rsidR="007D19C7" w:rsidRDefault="00095379">
            <w:pPr>
              <w:numPr>
                <w:ilvl w:val="0"/>
                <w:numId w:val="6"/>
              </w:numPr>
              <w:rPr>
                <w:rFonts w:ascii="Century Gothic" w:eastAsia="Century Gothic" w:hAnsi="Century Gothic" w:cs="Century Gothic"/>
                <w:sz w:val="21"/>
                <w:szCs w:val="21"/>
              </w:rPr>
            </w:pPr>
            <w:r>
              <w:rPr>
                <w:rFonts w:ascii="Century Gothic" w:eastAsia="Century Gothic" w:hAnsi="Century Gothic" w:cs="Century Gothic"/>
                <w:sz w:val="21"/>
                <w:szCs w:val="21"/>
              </w:rPr>
              <w:t xml:space="preserve">Link to Suffolk SEND Local Offer: </w:t>
            </w:r>
            <w:hyperlink r:id="rId8">
              <w:r>
                <w:rPr>
                  <w:rFonts w:ascii="Century Gothic" w:eastAsia="Century Gothic" w:hAnsi="Century Gothic" w:cs="Century Gothic"/>
                  <w:color w:val="1155CC"/>
                  <w:sz w:val="21"/>
                  <w:szCs w:val="21"/>
                  <w:u w:val="single"/>
                </w:rPr>
                <w:t>Suffolk SEND Local Offer | Community Directory</w:t>
              </w:r>
            </w:hyperlink>
            <w:r>
              <w:rPr>
                <w:rFonts w:ascii="Century Gothic" w:eastAsia="Century Gothic" w:hAnsi="Century Gothic" w:cs="Century Gothic"/>
                <w:sz w:val="21"/>
                <w:szCs w:val="21"/>
              </w:rPr>
              <w:t xml:space="preserve"> </w:t>
            </w:r>
          </w:p>
          <w:p w14:paraId="28DC2AD9" w14:textId="77777777" w:rsidR="007D19C7" w:rsidRDefault="00095379">
            <w:pPr>
              <w:numPr>
                <w:ilvl w:val="0"/>
                <w:numId w:val="6"/>
              </w:numPr>
              <w:rPr>
                <w:rFonts w:ascii="Century Gothic" w:eastAsia="Century Gothic" w:hAnsi="Century Gothic" w:cs="Century Gothic"/>
                <w:sz w:val="21"/>
                <w:szCs w:val="21"/>
              </w:rPr>
            </w:pPr>
            <w:r>
              <w:rPr>
                <w:rFonts w:ascii="Century Gothic" w:eastAsia="Century Gothic" w:hAnsi="Century Gothic" w:cs="Century Gothic"/>
                <w:sz w:val="21"/>
                <w:szCs w:val="21"/>
              </w:rPr>
              <w:t xml:space="preserve">Suffolk SENDIASS (Support for Families): </w:t>
            </w:r>
            <w:hyperlink r:id="rId9">
              <w:r>
                <w:rPr>
                  <w:rFonts w:ascii="Century Gothic" w:eastAsia="Century Gothic" w:hAnsi="Century Gothic" w:cs="Century Gothic"/>
                  <w:color w:val="1155CC"/>
                  <w:sz w:val="21"/>
                  <w:szCs w:val="21"/>
                  <w:u w:val="single"/>
                </w:rPr>
                <w:t>https://suffolksendiass.co.uk/</w:t>
              </w:r>
            </w:hyperlink>
            <w:r>
              <w:rPr>
                <w:rFonts w:ascii="Century Gothic" w:eastAsia="Century Gothic" w:hAnsi="Century Gothic" w:cs="Century Gothic"/>
                <w:sz w:val="21"/>
                <w:szCs w:val="21"/>
              </w:rPr>
              <w:t xml:space="preserve"> </w:t>
            </w:r>
          </w:p>
          <w:p w14:paraId="28DC2ADA" w14:textId="77777777" w:rsidR="007D19C7" w:rsidRDefault="00095379">
            <w:pPr>
              <w:numPr>
                <w:ilvl w:val="0"/>
                <w:numId w:val="6"/>
              </w:numPr>
              <w:rPr>
                <w:rFonts w:ascii="Century Gothic" w:eastAsia="Century Gothic" w:hAnsi="Century Gothic" w:cs="Century Gothic"/>
                <w:sz w:val="21"/>
                <w:szCs w:val="21"/>
              </w:rPr>
            </w:pPr>
            <w:r>
              <w:rPr>
                <w:rFonts w:ascii="Century Gothic" w:eastAsia="Century Gothic" w:hAnsi="Century Gothic" w:cs="Century Gothic"/>
                <w:sz w:val="21"/>
                <w:szCs w:val="21"/>
              </w:rPr>
              <w:t xml:space="preserve">Suffolk’s Emotional Wellbeing Gateway: </w:t>
            </w:r>
            <w:hyperlink r:id="rId10">
              <w:r>
                <w:rPr>
                  <w:rFonts w:ascii="Century Gothic" w:eastAsia="Century Gothic" w:hAnsi="Century Gothic" w:cs="Century Gothic"/>
                  <w:color w:val="1155CC"/>
                  <w:sz w:val="21"/>
                  <w:szCs w:val="21"/>
                  <w:u w:val="single"/>
                </w:rPr>
                <w:t>https://infolink.suffolk.gov.uk/kb5/suffolk/infolink/infolink.page?infolinkchannel=2-1-1</w:t>
              </w:r>
            </w:hyperlink>
            <w:r>
              <w:rPr>
                <w:rFonts w:ascii="Century Gothic" w:eastAsia="Century Gothic" w:hAnsi="Century Gothic" w:cs="Century Gothic"/>
                <w:sz w:val="21"/>
                <w:szCs w:val="21"/>
              </w:rPr>
              <w:t xml:space="preserve"> </w:t>
            </w:r>
          </w:p>
          <w:p w14:paraId="28DC2ADB" w14:textId="77777777" w:rsidR="007D19C7" w:rsidRDefault="00095379">
            <w:pPr>
              <w:numPr>
                <w:ilvl w:val="0"/>
                <w:numId w:val="6"/>
              </w:numPr>
              <w:rPr>
                <w:rFonts w:ascii="Century Gothic" w:eastAsia="Century Gothic" w:hAnsi="Century Gothic" w:cs="Century Gothic"/>
                <w:sz w:val="21"/>
                <w:szCs w:val="21"/>
              </w:rPr>
            </w:pPr>
            <w:r>
              <w:rPr>
                <w:rFonts w:ascii="Century Gothic" w:eastAsia="Century Gothic" w:hAnsi="Century Gothic" w:cs="Century Gothic"/>
                <w:sz w:val="21"/>
                <w:szCs w:val="21"/>
              </w:rPr>
              <w:t xml:space="preserve">SEND Code of Practice: </w:t>
            </w:r>
            <w:hyperlink r:id="rId11">
              <w:r>
                <w:rPr>
                  <w:rFonts w:ascii="Century Gothic" w:eastAsia="Century Gothic" w:hAnsi="Century Gothic" w:cs="Century Gothic"/>
                  <w:color w:val="1155CC"/>
                  <w:sz w:val="21"/>
                  <w:szCs w:val="21"/>
                  <w:u w:val="single"/>
                </w:rPr>
                <w:t>https://www.gov.uk/government/publications/send-code-of-practice-0-to-25</w:t>
              </w:r>
            </w:hyperlink>
            <w:r>
              <w:rPr>
                <w:rFonts w:ascii="Century Gothic" w:eastAsia="Century Gothic" w:hAnsi="Century Gothic" w:cs="Century Gothic"/>
                <w:sz w:val="21"/>
                <w:szCs w:val="21"/>
              </w:rPr>
              <w:t xml:space="preserve"> </w:t>
            </w:r>
          </w:p>
          <w:p w14:paraId="28DC2ADC" w14:textId="77777777" w:rsidR="007D19C7" w:rsidRDefault="00095379">
            <w:pPr>
              <w:numPr>
                <w:ilvl w:val="0"/>
                <w:numId w:val="6"/>
              </w:numPr>
              <w:rPr>
                <w:rFonts w:ascii="Century Gothic" w:eastAsia="Century Gothic" w:hAnsi="Century Gothic" w:cs="Century Gothic"/>
                <w:sz w:val="21"/>
                <w:szCs w:val="21"/>
              </w:rPr>
            </w:pPr>
            <w:r>
              <w:rPr>
                <w:rFonts w:ascii="Century Gothic" w:eastAsia="Century Gothic" w:hAnsi="Century Gothic" w:cs="Century Gothic"/>
                <w:sz w:val="21"/>
                <w:szCs w:val="21"/>
              </w:rPr>
              <w:t xml:space="preserve">Government Information on SEND: </w:t>
            </w:r>
            <w:hyperlink r:id="rId12">
              <w:r>
                <w:rPr>
                  <w:rFonts w:ascii="Century Gothic" w:eastAsia="Century Gothic" w:hAnsi="Century Gothic" w:cs="Century Gothic"/>
                  <w:color w:val="1155CC"/>
                  <w:sz w:val="21"/>
                  <w:szCs w:val="21"/>
                  <w:u w:val="single"/>
                </w:rPr>
                <w:t>https://www.gov.uk/education/special-educational-needs-and-disability-send-and-high-needs</w:t>
              </w:r>
            </w:hyperlink>
            <w:r>
              <w:rPr>
                <w:rFonts w:ascii="Century Gothic" w:eastAsia="Century Gothic" w:hAnsi="Century Gothic" w:cs="Century Gothic"/>
                <w:sz w:val="21"/>
                <w:szCs w:val="21"/>
              </w:rPr>
              <w:t xml:space="preserve"> </w:t>
            </w:r>
          </w:p>
          <w:p w14:paraId="28DC2ADD" w14:textId="77777777" w:rsidR="007D19C7" w:rsidRDefault="007D19C7">
            <w:pPr>
              <w:ind w:left="720"/>
              <w:rPr>
                <w:rFonts w:ascii="Century Gothic" w:eastAsia="Century Gothic" w:hAnsi="Century Gothic" w:cs="Century Gothic"/>
              </w:rPr>
            </w:pPr>
          </w:p>
        </w:tc>
      </w:tr>
    </w:tbl>
    <w:p w14:paraId="28DC2ADF" w14:textId="77777777" w:rsidR="007D19C7" w:rsidRDefault="007D19C7">
      <w:pPr>
        <w:rPr>
          <w:rFonts w:ascii="Century Gothic" w:eastAsia="Century Gothic" w:hAnsi="Century Gothic" w:cs="Century Gothic"/>
        </w:rPr>
      </w:pPr>
    </w:p>
    <w:p w14:paraId="28DC2AE0" w14:textId="77777777" w:rsidR="007D19C7" w:rsidRDefault="007D19C7">
      <w:pPr>
        <w:rPr>
          <w:rFonts w:ascii="Century Gothic" w:eastAsia="Century Gothic" w:hAnsi="Century Gothic" w:cs="Century Gothic"/>
        </w:rPr>
      </w:pPr>
    </w:p>
    <w:p w14:paraId="28DC2AE1" w14:textId="77777777" w:rsidR="007D19C7" w:rsidRDefault="007D19C7">
      <w:pPr>
        <w:rPr>
          <w:rFonts w:ascii="Century Gothic" w:eastAsia="Century Gothic" w:hAnsi="Century Gothic" w:cs="Century Gothic"/>
        </w:rPr>
      </w:pPr>
    </w:p>
    <w:p w14:paraId="28DC2AE2" w14:textId="77777777" w:rsidR="007D19C7" w:rsidRDefault="007D19C7">
      <w:pPr>
        <w:rPr>
          <w:rFonts w:ascii="Century Gothic" w:eastAsia="Century Gothic" w:hAnsi="Century Gothic" w:cs="Century Gothic"/>
        </w:rPr>
      </w:pPr>
    </w:p>
    <w:p w14:paraId="28DC2AE3" w14:textId="77777777" w:rsidR="007D19C7" w:rsidRDefault="007D19C7">
      <w:pPr>
        <w:rPr>
          <w:rFonts w:ascii="Century Gothic" w:eastAsia="Century Gothic" w:hAnsi="Century Gothic" w:cs="Century Gothic"/>
        </w:rPr>
      </w:pPr>
    </w:p>
    <w:sectPr w:rsidR="007D19C7">
      <w:headerReference w:type="default" r:id="rId13"/>
      <w:pgSz w:w="11909" w:h="16834"/>
      <w:pgMar w:top="850" w:right="850" w:bottom="850" w:left="85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091C4A" w14:textId="77777777" w:rsidR="006453EC" w:rsidRDefault="006453EC">
      <w:pPr>
        <w:spacing w:line="240" w:lineRule="auto"/>
      </w:pPr>
      <w:r>
        <w:separator/>
      </w:r>
    </w:p>
  </w:endnote>
  <w:endnote w:type="continuationSeparator" w:id="0">
    <w:p w14:paraId="3DC71F7D" w14:textId="77777777" w:rsidR="006453EC" w:rsidRDefault="006453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embedRegular r:id="rId1" w:fontKey="{ED252C70-D942-4D9A-B18D-3AE05D472FDF}"/>
  </w:font>
  <w:font w:name="Letter-join No-Lead 1">
    <w:panose1 w:val="02000503000000020003"/>
    <w:charset w:val="00"/>
    <w:family w:val="modern"/>
    <w:notTrueType/>
    <w:pitch w:val="variable"/>
    <w:sig w:usb0="8000002F" w:usb1="1000000B" w:usb2="00000000" w:usb3="00000000" w:csb0="00000001" w:csb1="00000000"/>
  </w:font>
  <w:font w:name="Calligraffitti">
    <w:charset w:val="00"/>
    <w:family w:val="auto"/>
    <w:pitch w:val="default"/>
    <w:embedRegular r:id="rId2" w:fontKey="{C7638998-5283-43BD-8061-DA34D3C12B05}"/>
    <w:embedBold r:id="rId3" w:fontKey="{049BFA39-176C-45F9-A56D-D9723B2CBBF4}"/>
  </w:font>
  <w:font w:name="Calibri">
    <w:panose1 w:val="020F0502020204030204"/>
    <w:charset w:val="00"/>
    <w:family w:val="swiss"/>
    <w:pitch w:val="variable"/>
    <w:sig w:usb0="E4002EFF" w:usb1="C200247B" w:usb2="00000009" w:usb3="00000000" w:csb0="000001FF" w:csb1="00000000"/>
    <w:embedRegular r:id="rId4" w:fontKey="{AF1C9152-82B7-42A5-A138-293CF481400C}"/>
  </w:font>
  <w:font w:name="Cambria">
    <w:panose1 w:val="02040503050406030204"/>
    <w:charset w:val="00"/>
    <w:family w:val="roman"/>
    <w:pitch w:val="variable"/>
    <w:sig w:usb0="E00006FF" w:usb1="420024FF" w:usb2="02000000" w:usb3="00000000" w:csb0="0000019F" w:csb1="00000000"/>
    <w:embedRegular r:id="rId5" w:fontKey="{D140EE44-28B6-4EEB-B3F5-4925756DED2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BCAF2" w14:textId="77777777" w:rsidR="006453EC" w:rsidRDefault="006453EC">
      <w:pPr>
        <w:spacing w:line="240" w:lineRule="auto"/>
      </w:pPr>
      <w:r>
        <w:separator/>
      </w:r>
    </w:p>
  </w:footnote>
  <w:footnote w:type="continuationSeparator" w:id="0">
    <w:p w14:paraId="13FCA4AB" w14:textId="77777777" w:rsidR="006453EC" w:rsidRDefault="006453E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C2AF0" w14:textId="77777777" w:rsidR="007D19C7" w:rsidRPr="00C8195D" w:rsidRDefault="00095379">
    <w:pPr>
      <w:jc w:val="center"/>
      <w:rPr>
        <w:rFonts w:ascii="Letter-join No-Lead 1" w:eastAsia="Calligraffitti" w:hAnsi="Letter-join No-Lead 1" w:cs="Calligraffitti"/>
        <w:b/>
        <w:sz w:val="40"/>
        <w:szCs w:val="40"/>
        <w:u w:val="single"/>
      </w:rPr>
    </w:pPr>
    <w:r w:rsidRPr="00C8195D">
      <w:rPr>
        <w:rFonts w:ascii="Letter-join No-Lead 1" w:eastAsia="Calligraffitti" w:hAnsi="Letter-join No-Lead 1" w:cs="Calligraffitti"/>
        <w:b/>
        <w:noProof/>
        <w:sz w:val="40"/>
        <w:szCs w:val="40"/>
        <w:u w:val="single"/>
      </w:rPr>
      <w:drawing>
        <wp:anchor distT="19050" distB="19050" distL="19050" distR="19050" simplePos="0" relativeHeight="251658240" behindDoc="1" locked="0" layoutInCell="1" hidden="0" allowOverlap="1" wp14:anchorId="28DC2AF3" wp14:editId="28DC2AF4">
          <wp:simplePos x="0" y="0"/>
          <wp:positionH relativeFrom="page">
            <wp:posOffset>540000</wp:posOffset>
          </wp:positionH>
          <wp:positionV relativeFrom="page">
            <wp:posOffset>409575</wp:posOffset>
          </wp:positionV>
          <wp:extent cx="750864" cy="719138"/>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50864" cy="719138"/>
                  </a:xfrm>
                  <a:prstGeom prst="rect">
                    <a:avLst/>
                  </a:prstGeom>
                  <a:ln/>
                </pic:spPr>
              </pic:pic>
            </a:graphicData>
          </a:graphic>
        </wp:anchor>
      </w:drawing>
    </w:r>
    <w:r w:rsidRPr="00C8195D">
      <w:rPr>
        <w:rFonts w:ascii="Letter-join No-Lead 1" w:eastAsia="Calligraffitti" w:hAnsi="Letter-join No-Lead 1" w:cs="Calligraffitti"/>
        <w:b/>
        <w:sz w:val="40"/>
        <w:szCs w:val="40"/>
        <w:u w:val="single"/>
      </w:rPr>
      <w:t>SEN Information Report</w:t>
    </w:r>
  </w:p>
  <w:p w14:paraId="28DC2AF1" w14:textId="77777777" w:rsidR="007D19C7" w:rsidRPr="00C8195D" w:rsidRDefault="00095379">
    <w:pPr>
      <w:jc w:val="center"/>
      <w:rPr>
        <w:rFonts w:ascii="Letter-join No-Lead 1" w:eastAsia="Calligraffitti" w:hAnsi="Letter-join No-Lead 1" w:cs="Calligraffitti"/>
        <w:b/>
        <w:color w:val="1155CC"/>
        <w:sz w:val="28"/>
        <w:szCs w:val="28"/>
      </w:rPr>
    </w:pPr>
    <w:r w:rsidRPr="00C8195D">
      <w:rPr>
        <w:rFonts w:ascii="Letter-join No-Lead 1" w:eastAsia="Calligraffitti" w:hAnsi="Letter-join No-Lead 1" w:cs="Calligraffitti"/>
        <w:b/>
        <w:color w:val="1155CC"/>
        <w:sz w:val="28"/>
        <w:szCs w:val="28"/>
      </w:rPr>
      <w:t>St. Peter and St. Paul Primary School, Eye</w:t>
    </w:r>
  </w:p>
  <w:p w14:paraId="28DC2AF2" w14:textId="2F0DFE6F" w:rsidR="007D19C7" w:rsidRPr="00C8195D" w:rsidRDefault="00095379">
    <w:pPr>
      <w:jc w:val="center"/>
      <w:rPr>
        <w:rFonts w:ascii="Letter-join No-Lead 1" w:eastAsia="Calligraffitti" w:hAnsi="Letter-join No-Lead 1" w:cs="Calligraffitti"/>
        <w:b/>
        <w:color w:val="1155CC"/>
        <w:sz w:val="28"/>
        <w:szCs w:val="28"/>
      </w:rPr>
    </w:pPr>
    <w:r w:rsidRPr="00C8195D">
      <w:rPr>
        <w:rFonts w:ascii="Letter-join No-Lead 1" w:eastAsia="Calligraffitti" w:hAnsi="Letter-join No-Lead 1" w:cs="Calligraffitti"/>
        <w:b/>
        <w:color w:val="1155CC"/>
        <w:sz w:val="28"/>
        <w:szCs w:val="28"/>
      </w:rPr>
      <w:t xml:space="preserve">Reviewed </w:t>
    </w:r>
    <w:r w:rsidR="00C8195D">
      <w:rPr>
        <w:rFonts w:ascii="Letter-join No-Lead 1" w:eastAsia="Calligraffitti" w:hAnsi="Letter-join No-Lead 1" w:cs="Calligraffitti"/>
        <w:b/>
        <w:color w:val="1155CC"/>
        <w:sz w:val="28"/>
        <w:szCs w:val="28"/>
      </w:rPr>
      <w:t>September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3613C"/>
    <w:multiLevelType w:val="hybridMultilevel"/>
    <w:tmpl w:val="0CDCC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A66318"/>
    <w:multiLevelType w:val="multilevel"/>
    <w:tmpl w:val="B776A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8523D5E"/>
    <w:multiLevelType w:val="multilevel"/>
    <w:tmpl w:val="00D2B5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E8E5F77"/>
    <w:multiLevelType w:val="multilevel"/>
    <w:tmpl w:val="28D6E5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15560FA"/>
    <w:multiLevelType w:val="multilevel"/>
    <w:tmpl w:val="3C0017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8130C07"/>
    <w:multiLevelType w:val="multilevel"/>
    <w:tmpl w:val="17A6A3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6A76C81"/>
    <w:multiLevelType w:val="multilevel"/>
    <w:tmpl w:val="B53086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D2275E1"/>
    <w:multiLevelType w:val="multilevel"/>
    <w:tmpl w:val="FD621A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F613632"/>
    <w:multiLevelType w:val="multilevel"/>
    <w:tmpl w:val="C6AC2D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0657A6D"/>
    <w:multiLevelType w:val="multilevel"/>
    <w:tmpl w:val="E51E49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0DF21C9"/>
    <w:multiLevelType w:val="multilevel"/>
    <w:tmpl w:val="BF84B0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5327B58"/>
    <w:multiLevelType w:val="multilevel"/>
    <w:tmpl w:val="76B6A3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28348435">
    <w:abstractNumId w:val="4"/>
  </w:num>
  <w:num w:numId="2" w16cid:durableId="896744598">
    <w:abstractNumId w:val="1"/>
  </w:num>
  <w:num w:numId="3" w16cid:durableId="508445999">
    <w:abstractNumId w:val="11"/>
  </w:num>
  <w:num w:numId="4" w16cid:durableId="137036725">
    <w:abstractNumId w:val="7"/>
  </w:num>
  <w:num w:numId="5" w16cid:durableId="253823071">
    <w:abstractNumId w:val="3"/>
  </w:num>
  <w:num w:numId="6" w16cid:durableId="921992806">
    <w:abstractNumId w:val="10"/>
  </w:num>
  <w:num w:numId="7" w16cid:durableId="208078574">
    <w:abstractNumId w:val="6"/>
  </w:num>
  <w:num w:numId="8" w16cid:durableId="1084305361">
    <w:abstractNumId w:val="9"/>
  </w:num>
  <w:num w:numId="9" w16cid:durableId="1968470368">
    <w:abstractNumId w:val="5"/>
  </w:num>
  <w:num w:numId="10" w16cid:durableId="486212206">
    <w:abstractNumId w:val="8"/>
  </w:num>
  <w:num w:numId="11" w16cid:durableId="13578583">
    <w:abstractNumId w:val="2"/>
  </w:num>
  <w:num w:numId="12" w16cid:durableId="7215647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C7"/>
    <w:rsid w:val="00001B61"/>
    <w:rsid w:val="00095379"/>
    <w:rsid w:val="00320253"/>
    <w:rsid w:val="00403350"/>
    <w:rsid w:val="004B3826"/>
    <w:rsid w:val="00515873"/>
    <w:rsid w:val="00517D92"/>
    <w:rsid w:val="005A6C31"/>
    <w:rsid w:val="006453EC"/>
    <w:rsid w:val="00664584"/>
    <w:rsid w:val="00713F63"/>
    <w:rsid w:val="007D19C7"/>
    <w:rsid w:val="00800964"/>
    <w:rsid w:val="00867072"/>
    <w:rsid w:val="009155BC"/>
    <w:rsid w:val="009C36D7"/>
    <w:rsid w:val="00A10480"/>
    <w:rsid w:val="00A72959"/>
    <w:rsid w:val="00A85899"/>
    <w:rsid w:val="00C8195D"/>
    <w:rsid w:val="00CD029A"/>
    <w:rsid w:val="00D33419"/>
    <w:rsid w:val="00DC5C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C2A73"/>
  <w15:docId w15:val="{9161374A-7963-48DD-9DD8-EE7E3ADEB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713F63"/>
    <w:pPr>
      <w:tabs>
        <w:tab w:val="center" w:pos="4513"/>
        <w:tab w:val="right" w:pos="9026"/>
      </w:tabs>
      <w:spacing w:line="240" w:lineRule="auto"/>
    </w:pPr>
  </w:style>
  <w:style w:type="character" w:customStyle="1" w:styleId="HeaderChar">
    <w:name w:val="Header Char"/>
    <w:basedOn w:val="DefaultParagraphFont"/>
    <w:link w:val="Header"/>
    <w:uiPriority w:val="99"/>
    <w:rsid w:val="00713F63"/>
  </w:style>
  <w:style w:type="paragraph" w:styleId="Footer">
    <w:name w:val="footer"/>
    <w:basedOn w:val="Normal"/>
    <w:link w:val="FooterChar"/>
    <w:uiPriority w:val="99"/>
    <w:unhideWhenUsed/>
    <w:rsid w:val="00713F63"/>
    <w:pPr>
      <w:tabs>
        <w:tab w:val="center" w:pos="4513"/>
        <w:tab w:val="right" w:pos="9026"/>
      </w:tabs>
      <w:spacing w:line="240" w:lineRule="auto"/>
    </w:pPr>
  </w:style>
  <w:style w:type="character" w:customStyle="1" w:styleId="FooterChar">
    <w:name w:val="Footer Char"/>
    <w:basedOn w:val="DefaultParagraphFont"/>
    <w:link w:val="Footer"/>
    <w:uiPriority w:val="99"/>
    <w:rsid w:val="00713F63"/>
  </w:style>
  <w:style w:type="paragraph" w:styleId="ListParagraph">
    <w:name w:val="List Paragraph"/>
    <w:basedOn w:val="Normal"/>
    <w:uiPriority w:val="34"/>
    <w:qFormat/>
    <w:rsid w:val="00A85899"/>
    <w:pPr>
      <w:ind w:left="720"/>
      <w:contextualSpacing/>
    </w:pPr>
  </w:style>
  <w:style w:type="character" w:styleId="Hyperlink">
    <w:name w:val="Hyperlink"/>
    <w:basedOn w:val="DefaultParagraphFont"/>
    <w:uiPriority w:val="99"/>
    <w:unhideWhenUsed/>
    <w:rsid w:val="00A85899"/>
    <w:rPr>
      <w:color w:val="0000FF" w:themeColor="hyperlink"/>
      <w:u w:val="single"/>
    </w:rPr>
  </w:style>
  <w:style w:type="character" w:styleId="UnresolvedMention">
    <w:name w:val="Unresolved Mention"/>
    <w:basedOn w:val="DefaultParagraphFont"/>
    <w:uiPriority w:val="99"/>
    <w:semiHidden/>
    <w:unhideWhenUsed/>
    <w:rsid w:val="00A858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infolink.suffolk.gov.uk/kb5/suffolk/infolink/localoffer.page?localofferchannelnew=0"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brown@eyeprimary.org.uk" TargetMode="External"/><Relationship Id="rId12" Type="http://schemas.openxmlformats.org/officeDocument/2006/relationships/hyperlink" Target="https://www.gov.uk/education/special-educational-needs-and-disability-send-and-high-need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send-code-of-practice-0-to-25"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infolink.suffolk.gov.uk/kb5/suffolk/infolink/infolink.page?infolinkchannel=2-1-1" TargetMode="External"/><Relationship Id="rId4" Type="http://schemas.openxmlformats.org/officeDocument/2006/relationships/webSettings" Target="webSettings.xml"/><Relationship Id="rId9" Type="http://schemas.openxmlformats.org/officeDocument/2006/relationships/hyperlink" Target="https://suffolksendiass.co.uk/"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1879</Words>
  <Characters>10712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Sophie Brown</cp:lastModifiedBy>
  <cp:revision>2</cp:revision>
  <dcterms:created xsi:type="dcterms:W3CDTF">2026-09-10T13:16:00Z</dcterms:created>
  <dcterms:modified xsi:type="dcterms:W3CDTF">2026-09-10T13:16:00Z</dcterms:modified>
</cp:coreProperties>
</file>